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6A84" w14:textId="67ADC7CA" w:rsidR="00D343D8" w:rsidRPr="00D30BFE" w:rsidRDefault="0096532D" w:rsidP="00E731CB">
      <w:pPr>
        <w:spacing w:after="0" w:line="240" w:lineRule="auto"/>
        <w:jc w:val="center"/>
        <w:rPr>
          <w:rFonts w:ascii="Garamond" w:eastAsia="Garamond" w:hAnsi="Garamond" w:cs="Garamond"/>
          <w:b/>
          <w:bCs/>
          <w:sz w:val="22"/>
          <w:lang w:val="en-GB"/>
        </w:rPr>
      </w:pPr>
      <w:r w:rsidRPr="00D30BFE">
        <w:rPr>
          <w:rFonts w:ascii="Garamond" w:eastAsia="Garamond" w:hAnsi="Garamond" w:cs="Garamond"/>
          <w:b/>
          <w:bCs/>
          <w:noProof/>
          <w:sz w:val="22"/>
          <w:lang w:val="en-GB"/>
        </w:rPr>
        <w:drawing>
          <wp:inline distT="0" distB="0" distL="0" distR="0" wp14:anchorId="10D68546" wp14:editId="50B68E9A">
            <wp:extent cx="5350015" cy="395707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4131" cy="3974914"/>
                    </a:xfrm>
                    <a:prstGeom prst="rect">
                      <a:avLst/>
                    </a:prstGeom>
                  </pic:spPr>
                </pic:pic>
              </a:graphicData>
            </a:graphic>
          </wp:inline>
        </w:drawing>
      </w:r>
    </w:p>
    <w:p w14:paraId="7B8A5511" w14:textId="77777777" w:rsidR="00D343D8" w:rsidRPr="00D30BFE" w:rsidRDefault="00D343D8" w:rsidP="00D30BFE">
      <w:pPr>
        <w:spacing w:after="0" w:line="240" w:lineRule="auto"/>
        <w:jc w:val="both"/>
        <w:rPr>
          <w:rFonts w:ascii="Garamond" w:eastAsia="Garamond" w:hAnsi="Garamond" w:cs="Garamond"/>
          <w:b/>
          <w:bCs/>
          <w:sz w:val="22"/>
          <w:lang w:val="en-GB"/>
        </w:rPr>
      </w:pPr>
    </w:p>
    <w:p w14:paraId="65829936" w14:textId="4AACB437" w:rsidR="00CB1279" w:rsidRPr="00D30BFE" w:rsidRDefault="00CB1279" w:rsidP="00D30BFE">
      <w:pPr>
        <w:spacing w:after="0" w:line="240" w:lineRule="auto"/>
        <w:jc w:val="both"/>
        <w:rPr>
          <w:rFonts w:ascii="Garamond" w:eastAsia="Garamond" w:hAnsi="Garamond" w:cs="Garamond"/>
          <w:b/>
          <w:bCs/>
          <w:sz w:val="22"/>
          <w:lang w:val="en-GB"/>
        </w:rPr>
      </w:pPr>
    </w:p>
    <w:p w14:paraId="5E8A8269" w14:textId="0FADBABB" w:rsidR="00FC6AD2" w:rsidRPr="00D30BFE" w:rsidRDefault="005637D0" w:rsidP="00D30BFE">
      <w:pPr>
        <w:pStyle w:val="Default"/>
        <w:ind w:firstLine="708"/>
        <w:jc w:val="center"/>
        <w:rPr>
          <w:rFonts w:eastAsia="Garamond"/>
          <w:b/>
          <w:bCs/>
          <w:i/>
          <w:iCs/>
          <w:sz w:val="22"/>
          <w:szCs w:val="22"/>
          <w:lang w:val="en-GB"/>
        </w:rPr>
      </w:pPr>
      <w:r w:rsidRPr="00D30BFE">
        <w:rPr>
          <w:rFonts w:eastAsia="Garamond"/>
          <w:b/>
          <w:bCs/>
          <w:i/>
          <w:iCs/>
          <w:sz w:val="22"/>
          <w:szCs w:val="22"/>
          <w:lang w:val="en-GB"/>
        </w:rPr>
        <w:t>A workshop and special issue investigating 50 years of language, tourism and social history in Ottoman and British Mandate Palestine</w:t>
      </w:r>
    </w:p>
    <w:p w14:paraId="61BF029E" w14:textId="77777777" w:rsidR="00FC6AD2" w:rsidRPr="00D30BFE" w:rsidRDefault="00FC6AD2" w:rsidP="00D30BFE">
      <w:pPr>
        <w:spacing w:after="0" w:line="240" w:lineRule="auto"/>
        <w:jc w:val="both"/>
        <w:rPr>
          <w:rFonts w:ascii="Garamond" w:eastAsia="Garamond" w:hAnsi="Garamond" w:cs="Garamond"/>
          <w:b/>
          <w:bCs/>
          <w:sz w:val="22"/>
          <w:lang w:val="en-GB"/>
        </w:rPr>
      </w:pPr>
    </w:p>
    <w:p w14:paraId="556A515F" w14:textId="1F482F7D" w:rsidR="008B7E31" w:rsidRPr="00D30BFE" w:rsidRDefault="008B7E31" w:rsidP="00D30BFE">
      <w:pPr>
        <w:spacing w:after="0" w:line="240" w:lineRule="auto"/>
        <w:jc w:val="center"/>
        <w:rPr>
          <w:rFonts w:ascii="Garamond" w:hAnsi="Garamond"/>
          <w:b/>
          <w:sz w:val="36"/>
          <w:szCs w:val="36"/>
          <w:lang w:val="en-GB"/>
        </w:rPr>
      </w:pPr>
      <w:r w:rsidRPr="00D30BFE">
        <w:rPr>
          <w:rFonts w:ascii="Garamond" w:hAnsi="Garamond"/>
          <w:b/>
          <w:sz w:val="36"/>
          <w:szCs w:val="36"/>
          <w:lang w:val="en-GB"/>
        </w:rPr>
        <w:t>Program</w:t>
      </w:r>
    </w:p>
    <w:p w14:paraId="2B73B560" w14:textId="16E13EE6" w:rsidR="006811D2" w:rsidRPr="00D30BFE" w:rsidRDefault="00743051" w:rsidP="00D30BFE">
      <w:pPr>
        <w:spacing w:after="0" w:line="240" w:lineRule="auto"/>
        <w:ind w:left="-120"/>
        <w:jc w:val="center"/>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Discussions not open to the public on</w:t>
      </w:r>
      <w:r w:rsidR="006811D2" w:rsidRPr="00D30BFE">
        <w:rPr>
          <w:rFonts w:ascii="Garamond" w:eastAsia="Times New Roman" w:hAnsi="Garamond"/>
          <w:color w:val="000000" w:themeColor="text1"/>
          <w:sz w:val="22"/>
          <w:lang w:val="en-GB" w:eastAsia="en-GB"/>
        </w:rPr>
        <w:t>:</w:t>
      </w:r>
    </w:p>
    <w:p w14:paraId="512864E6" w14:textId="5F0586E5" w:rsidR="00743051" w:rsidRDefault="00743051" w:rsidP="00433EB0">
      <w:pPr>
        <w:spacing w:after="0" w:line="240" w:lineRule="auto"/>
        <w:ind w:left="-120"/>
        <w:jc w:val="center"/>
        <w:rPr>
          <w:rFonts w:ascii="Garamond" w:eastAsia="Times New Roman" w:hAnsi="Garamond"/>
          <w:color w:val="000000" w:themeColor="text1"/>
          <w:sz w:val="22"/>
          <w:lang w:val="en-GB" w:eastAsia="en-GB"/>
        </w:rPr>
      </w:pPr>
      <w:r w:rsidRPr="0026284E">
        <w:rPr>
          <w:rFonts w:ascii="Garamond" w:eastAsia="Times New Roman" w:hAnsi="Garamond"/>
          <w:color w:val="000000" w:themeColor="text1"/>
          <w:sz w:val="22"/>
          <w:highlight w:val="yellow"/>
          <w:lang w:val="en-GB" w:eastAsia="en-GB"/>
        </w:rPr>
        <w:t xml:space="preserve">Wednesday </w:t>
      </w:r>
      <w:r w:rsidR="00433EB0" w:rsidRPr="0026284E">
        <w:rPr>
          <w:rFonts w:ascii="Garamond" w:eastAsia="Times New Roman" w:hAnsi="Garamond"/>
          <w:color w:val="000000" w:themeColor="text1"/>
          <w:sz w:val="22"/>
          <w:highlight w:val="yellow"/>
          <w:lang w:val="en-GB" w:eastAsia="en-GB"/>
        </w:rPr>
        <w:t>16</w:t>
      </w:r>
      <w:r w:rsidRPr="0026284E">
        <w:rPr>
          <w:rFonts w:ascii="Garamond" w:eastAsia="Times New Roman" w:hAnsi="Garamond"/>
          <w:color w:val="000000" w:themeColor="text1"/>
          <w:sz w:val="22"/>
          <w:highlight w:val="yellow"/>
          <w:lang w:val="en-GB" w:eastAsia="en-GB"/>
        </w:rPr>
        <w:t>:</w:t>
      </w:r>
      <w:r w:rsidR="00433EB0" w:rsidRPr="0026284E">
        <w:rPr>
          <w:rFonts w:ascii="Garamond" w:eastAsia="Times New Roman" w:hAnsi="Garamond"/>
          <w:color w:val="000000" w:themeColor="text1"/>
          <w:sz w:val="22"/>
          <w:highlight w:val="yellow"/>
          <w:lang w:val="en-GB" w:eastAsia="en-GB"/>
        </w:rPr>
        <w:t>0</w:t>
      </w:r>
      <w:r w:rsidRPr="0026284E">
        <w:rPr>
          <w:rFonts w:ascii="Garamond" w:eastAsia="Times New Roman" w:hAnsi="Garamond"/>
          <w:color w:val="000000" w:themeColor="text1"/>
          <w:sz w:val="22"/>
          <w:highlight w:val="yellow"/>
          <w:lang w:val="en-GB" w:eastAsia="en-GB"/>
        </w:rPr>
        <w:t>0-18:00</w:t>
      </w:r>
      <w:r w:rsidRPr="00D30BFE">
        <w:rPr>
          <w:rFonts w:ascii="Garamond" w:eastAsia="Times New Roman" w:hAnsi="Garamond"/>
          <w:color w:val="000000" w:themeColor="text1"/>
          <w:sz w:val="22"/>
          <w:lang w:val="en-GB" w:eastAsia="en-GB"/>
        </w:rPr>
        <w:t xml:space="preserve">; Thursday 9:30-13:00; Friday 9:30- 13:00 </w:t>
      </w:r>
    </w:p>
    <w:p w14:paraId="7214E46B" w14:textId="77777777" w:rsidR="00433EB0" w:rsidRPr="00D30BFE" w:rsidRDefault="00433EB0" w:rsidP="00433EB0">
      <w:pPr>
        <w:spacing w:after="0" w:line="240" w:lineRule="auto"/>
        <w:ind w:left="-120"/>
        <w:jc w:val="center"/>
        <w:rPr>
          <w:rFonts w:ascii="Garamond" w:eastAsia="Times New Roman" w:hAnsi="Garamond"/>
          <w:color w:val="000000" w:themeColor="text1"/>
          <w:sz w:val="22"/>
          <w:lang w:val="en-GB" w:eastAsia="en-GB"/>
        </w:rPr>
      </w:pPr>
    </w:p>
    <w:p w14:paraId="15B3BEA6" w14:textId="1FEA6421" w:rsidR="00743051" w:rsidRPr="00D30BFE" w:rsidRDefault="00743051" w:rsidP="00D30BFE">
      <w:pPr>
        <w:spacing w:after="0" w:line="240" w:lineRule="auto"/>
        <w:ind w:left="-120"/>
        <w:jc w:val="center"/>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 xml:space="preserve">+ </w:t>
      </w:r>
      <w:r w:rsidR="0026284E">
        <w:rPr>
          <w:rFonts w:ascii="Garamond" w:eastAsia="Times New Roman" w:hAnsi="Garamond"/>
          <w:color w:val="000000" w:themeColor="text1"/>
          <w:sz w:val="22"/>
          <w:lang w:val="en-GB" w:eastAsia="en-GB"/>
        </w:rPr>
        <w:t>2</w:t>
      </w:r>
      <w:r w:rsidRPr="00D30BFE">
        <w:rPr>
          <w:rFonts w:ascii="Garamond" w:eastAsia="Times New Roman" w:hAnsi="Garamond"/>
          <w:color w:val="000000" w:themeColor="text1"/>
          <w:sz w:val="22"/>
          <w:lang w:val="en-GB" w:eastAsia="en-GB"/>
        </w:rPr>
        <w:t xml:space="preserve"> public events</w:t>
      </w:r>
    </w:p>
    <w:p w14:paraId="67CCDD34" w14:textId="394F0DCD" w:rsidR="00A91F76" w:rsidRPr="00D30BFE" w:rsidRDefault="00A91F76" w:rsidP="00D30BFE">
      <w:pPr>
        <w:spacing w:after="0" w:line="240" w:lineRule="auto"/>
        <w:rPr>
          <w:rFonts w:ascii="Garamond" w:eastAsia="Times New Roman" w:hAnsi="Garamond"/>
          <w:color w:val="000000" w:themeColor="text1"/>
          <w:sz w:val="22"/>
          <w:lang w:val="en-GB" w:eastAsia="en-GB"/>
        </w:rPr>
      </w:pPr>
    </w:p>
    <w:p w14:paraId="2D53D6E4" w14:textId="322442E6" w:rsidR="00F954BF" w:rsidRPr="00D30BFE" w:rsidRDefault="001749F3" w:rsidP="00D30BFE">
      <w:pPr>
        <w:spacing w:after="0" w:line="240" w:lineRule="auto"/>
        <w:ind w:left="-120"/>
        <w:jc w:val="center"/>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1</w:t>
      </w:r>
      <w:r w:rsidR="00F954BF" w:rsidRPr="00D30BFE">
        <w:rPr>
          <w:rFonts w:ascii="Garamond" w:eastAsia="Times New Roman" w:hAnsi="Garamond"/>
          <w:color w:val="000000" w:themeColor="text1"/>
          <w:sz w:val="22"/>
          <w:lang w:val="en-GB" w:eastAsia="en-GB"/>
        </w:rPr>
        <w:t xml:space="preserve">/6 </w:t>
      </w:r>
      <w:proofErr w:type="spellStart"/>
      <w:r w:rsidR="00F954BF" w:rsidRPr="00D30BFE">
        <w:rPr>
          <w:rFonts w:ascii="Garamond" w:eastAsia="Times New Roman" w:hAnsi="Garamond"/>
          <w:color w:val="000000" w:themeColor="text1"/>
          <w:sz w:val="22"/>
          <w:lang w:val="en-GB" w:eastAsia="en-GB"/>
        </w:rPr>
        <w:t>Hensius</w:t>
      </w:r>
      <w:proofErr w:type="spellEnd"/>
      <w:r w:rsidR="00F954BF" w:rsidRPr="00D30BFE">
        <w:rPr>
          <w:rFonts w:ascii="Garamond" w:eastAsia="Times New Roman" w:hAnsi="Garamond"/>
          <w:color w:val="000000" w:themeColor="text1"/>
          <w:sz w:val="22"/>
          <w:lang w:val="en-GB" w:eastAsia="en-GB"/>
        </w:rPr>
        <w:t xml:space="preserve"> </w:t>
      </w:r>
      <w:r w:rsidR="0006683C">
        <w:rPr>
          <w:rFonts w:ascii="Garamond" w:eastAsia="Times New Roman" w:hAnsi="Garamond"/>
          <w:color w:val="000000" w:themeColor="text1"/>
          <w:sz w:val="22"/>
          <w:lang w:val="en-GB" w:eastAsia="en-GB"/>
        </w:rPr>
        <w:t xml:space="preserve">room </w:t>
      </w:r>
      <w:r w:rsidRPr="00D30BFE">
        <w:rPr>
          <w:rFonts w:ascii="Garamond" w:eastAsia="Times New Roman" w:hAnsi="Garamond"/>
          <w:color w:val="000000" w:themeColor="text1"/>
          <w:sz w:val="22"/>
          <w:lang w:val="en-GB" w:eastAsia="en-GB"/>
        </w:rPr>
        <w:t>and 2-3</w:t>
      </w:r>
      <w:r w:rsidR="00A91F76" w:rsidRPr="00D30BFE">
        <w:rPr>
          <w:rFonts w:ascii="Garamond" w:eastAsia="Times New Roman" w:hAnsi="Garamond"/>
          <w:color w:val="000000" w:themeColor="text1"/>
          <w:sz w:val="22"/>
          <w:lang w:val="en-GB" w:eastAsia="en-GB"/>
        </w:rPr>
        <w:t>/</w:t>
      </w:r>
      <w:r w:rsidR="00433EB0">
        <w:rPr>
          <w:rFonts w:ascii="Garamond" w:eastAsia="Times New Roman" w:hAnsi="Garamond"/>
          <w:color w:val="000000" w:themeColor="text1"/>
          <w:sz w:val="22"/>
          <w:lang w:val="en-GB" w:eastAsia="en-GB"/>
        </w:rPr>
        <w:t>0</w:t>
      </w:r>
      <w:r w:rsidR="00A91F76" w:rsidRPr="00D30BFE">
        <w:rPr>
          <w:rFonts w:ascii="Garamond" w:eastAsia="Times New Roman" w:hAnsi="Garamond"/>
          <w:color w:val="000000" w:themeColor="text1"/>
          <w:sz w:val="22"/>
          <w:lang w:val="en-GB" w:eastAsia="en-GB"/>
        </w:rPr>
        <w:t>6/202</w:t>
      </w:r>
      <w:r w:rsidR="0096532D" w:rsidRPr="00D30BFE">
        <w:rPr>
          <w:rFonts w:ascii="Garamond" w:eastAsia="Times New Roman" w:hAnsi="Garamond"/>
          <w:color w:val="000000" w:themeColor="text1"/>
          <w:sz w:val="22"/>
          <w:lang w:val="en-GB" w:eastAsia="en-GB"/>
        </w:rPr>
        <w:t>2</w:t>
      </w:r>
      <w:r w:rsidR="00A91F76" w:rsidRPr="00D30BFE">
        <w:rPr>
          <w:rFonts w:ascii="Garamond" w:eastAsia="Times New Roman" w:hAnsi="Garamond"/>
          <w:color w:val="000000" w:themeColor="text1"/>
          <w:sz w:val="22"/>
          <w:lang w:val="en-GB" w:eastAsia="en-GB"/>
        </w:rPr>
        <w:t xml:space="preserve"> </w:t>
      </w:r>
      <w:proofErr w:type="spellStart"/>
      <w:r w:rsidR="00F954BF" w:rsidRPr="00D30BFE">
        <w:rPr>
          <w:rFonts w:ascii="Garamond" w:eastAsia="Times New Roman" w:hAnsi="Garamond"/>
          <w:color w:val="000000" w:themeColor="text1"/>
          <w:sz w:val="22"/>
          <w:lang w:val="en-GB" w:eastAsia="en-GB"/>
        </w:rPr>
        <w:t>Vossius</w:t>
      </w:r>
      <w:proofErr w:type="spellEnd"/>
      <w:r w:rsidR="0006683C">
        <w:rPr>
          <w:rFonts w:ascii="Garamond" w:eastAsia="Times New Roman" w:hAnsi="Garamond"/>
          <w:color w:val="000000" w:themeColor="text1"/>
          <w:sz w:val="22"/>
          <w:lang w:val="en-GB" w:eastAsia="en-GB"/>
        </w:rPr>
        <w:t xml:space="preserve"> room, University Library</w:t>
      </w:r>
    </w:p>
    <w:p w14:paraId="2AEB88EE" w14:textId="41EEA542" w:rsidR="00F954BF" w:rsidRPr="00D30BFE" w:rsidRDefault="001749F3" w:rsidP="00D30BFE">
      <w:pPr>
        <w:spacing w:after="0" w:line="240" w:lineRule="auto"/>
        <w:ind w:left="-120"/>
        <w:jc w:val="center"/>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2-3</w:t>
      </w:r>
      <w:r w:rsidR="00F954BF" w:rsidRPr="00D30BFE">
        <w:rPr>
          <w:rFonts w:ascii="Garamond" w:eastAsia="Times New Roman" w:hAnsi="Garamond"/>
          <w:color w:val="000000" w:themeColor="text1"/>
          <w:sz w:val="22"/>
          <w:lang w:val="en-GB" w:eastAsia="en-GB"/>
        </w:rPr>
        <w:t>/06</w:t>
      </w:r>
      <w:r w:rsidR="00433EB0">
        <w:rPr>
          <w:rFonts w:ascii="Garamond" w:eastAsia="Times New Roman" w:hAnsi="Garamond"/>
          <w:color w:val="000000" w:themeColor="text1"/>
          <w:sz w:val="22"/>
          <w:lang w:val="en-GB" w:eastAsia="en-GB"/>
        </w:rPr>
        <w:t>/2022</w:t>
      </w:r>
      <w:r w:rsidR="00A91F76" w:rsidRPr="00D30BFE">
        <w:rPr>
          <w:rFonts w:ascii="Garamond" w:eastAsia="Times New Roman" w:hAnsi="Garamond"/>
          <w:color w:val="000000" w:themeColor="text1"/>
          <w:sz w:val="22"/>
          <w:lang w:val="en-GB" w:eastAsia="en-GB"/>
        </w:rPr>
        <w:t xml:space="preserve"> afternoons at RMO </w:t>
      </w:r>
      <w:r w:rsidR="00C85573" w:rsidRPr="00D30BFE">
        <w:rPr>
          <w:rFonts w:ascii="Garamond" w:eastAsia="Times New Roman" w:hAnsi="Garamond"/>
          <w:color w:val="000000" w:themeColor="text1"/>
          <w:sz w:val="22"/>
          <w:lang w:val="en-GB" w:eastAsia="en-GB"/>
        </w:rPr>
        <w:t>(Museum of Antiquities</w:t>
      </w:r>
      <w:r w:rsidRPr="00D30BFE">
        <w:rPr>
          <w:rFonts w:ascii="Garamond" w:eastAsia="Times New Roman" w:hAnsi="Garamond"/>
          <w:color w:val="000000" w:themeColor="text1"/>
          <w:sz w:val="22"/>
          <w:lang w:val="en-GB" w:eastAsia="en-GB"/>
        </w:rPr>
        <w:t>)</w:t>
      </w:r>
    </w:p>
    <w:p w14:paraId="432CDF49" w14:textId="77777777" w:rsidR="006B4FBD" w:rsidRPr="00D30BFE" w:rsidRDefault="006B4FBD" w:rsidP="00D30BFE">
      <w:pPr>
        <w:spacing w:after="0" w:line="240" w:lineRule="auto"/>
        <w:ind w:left="-120"/>
        <w:jc w:val="center"/>
        <w:rPr>
          <w:rFonts w:ascii="Garamond" w:eastAsia="Times New Roman" w:hAnsi="Garamond"/>
          <w:color w:val="000000" w:themeColor="text1"/>
          <w:sz w:val="22"/>
          <w:lang w:val="en-GB" w:eastAsia="en-GB"/>
        </w:rPr>
      </w:pPr>
    </w:p>
    <w:p w14:paraId="680461CE" w14:textId="48271150" w:rsidR="00173B14" w:rsidRDefault="006B4FBD" w:rsidP="0006683C">
      <w:pPr>
        <w:spacing w:after="0" w:line="240" w:lineRule="auto"/>
        <w:jc w:val="center"/>
        <w:rPr>
          <w:rFonts w:ascii="Garamond" w:hAnsi="Garamond"/>
          <w:bCs/>
          <w:sz w:val="22"/>
          <w:lang w:val="en-GB"/>
        </w:rPr>
      </w:pPr>
      <w:r w:rsidRPr="00D30BFE">
        <w:rPr>
          <w:rFonts w:ascii="Garamond" w:hAnsi="Garamond"/>
          <w:b/>
          <w:sz w:val="22"/>
          <w:lang w:val="en-GB"/>
        </w:rPr>
        <w:t>Format</w:t>
      </w:r>
      <w:r w:rsidRPr="00D30BFE">
        <w:rPr>
          <w:rFonts w:ascii="Garamond" w:hAnsi="Garamond"/>
          <w:bCs/>
          <w:sz w:val="22"/>
          <w:lang w:val="en-GB"/>
        </w:rPr>
        <w:t>: 2</w:t>
      </w:r>
      <w:r w:rsidR="00F52C0F" w:rsidRPr="00D30BFE">
        <w:rPr>
          <w:rFonts w:ascii="Garamond" w:hAnsi="Garamond"/>
          <w:bCs/>
          <w:sz w:val="22"/>
          <w:lang w:val="en-GB"/>
        </w:rPr>
        <w:t>5</w:t>
      </w:r>
      <w:r w:rsidRPr="00D30BFE">
        <w:rPr>
          <w:rFonts w:ascii="Garamond" w:hAnsi="Garamond"/>
          <w:bCs/>
          <w:sz w:val="22"/>
          <w:lang w:val="en-GB"/>
        </w:rPr>
        <w:t xml:space="preserve"> m</w:t>
      </w:r>
      <w:r w:rsidR="001749F3" w:rsidRPr="00D30BFE">
        <w:rPr>
          <w:rFonts w:ascii="Garamond" w:hAnsi="Garamond"/>
          <w:bCs/>
          <w:sz w:val="22"/>
          <w:lang w:val="en-GB"/>
        </w:rPr>
        <w:t>i</w:t>
      </w:r>
      <w:r w:rsidRPr="00D30BFE">
        <w:rPr>
          <w:rFonts w:ascii="Garamond" w:hAnsi="Garamond"/>
          <w:bCs/>
          <w:sz w:val="22"/>
          <w:lang w:val="en-GB"/>
        </w:rPr>
        <w:t>n presentation + 25 m</w:t>
      </w:r>
      <w:r w:rsidR="0096532D" w:rsidRPr="00D30BFE">
        <w:rPr>
          <w:rFonts w:ascii="Garamond" w:hAnsi="Garamond"/>
          <w:bCs/>
          <w:sz w:val="22"/>
          <w:lang w:val="en-GB"/>
        </w:rPr>
        <w:t>i</w:t>
      </w:r>
      <w:r w:rsidRPr="00D30BFE">
        <w:rPr>
          <w:rFonts w:ascii="Garamond" w:hAnsi="Garamond"/>
          <w:bCs/>
          <w:sz w:val="22"/>
          <w:lang w:val="en-GB"/>
        </w:rPr>
        <w:t xml:space="preserve">n discussion </w:t>
      </w:r>
    </w:p>
    <w:p w14:paraId="3E45F56F" w14:textId="18934234" w:rsidR="00173B14" w:rsidRDefault="00173B14" w:rsidP="00D30BFE">
      <w:pPr>
        <w:spacing w:after="0" w:line="240" w:lineRule="auto"/>
        <w:jc w:val="center"/>
        <w:rPr>
          <w:rFonts w:ascii="Garamond" w:hAnsi="Garamond"/>
          <w:bCs/>
          <w:sz w:val="22"/>
          <w:lang w:val="en-GB"/>
        </w:rPr>
      </w:pPr>
      <w:r w:rsidRPr="008F37D3">
        <w:rPr>
          <w:rFonts w:ascii="Garamond" w:hAnsi="Garamond"/>
          <w:b/>
          <w:sz w:val="22"/>
          <w:lang w:val="en-GB"/>
        </w:rPr>
        <w:t>Publication</w:t>
      </w:r>
      <w:r>
        <w:rPr>
          <w:rFonts w:ascii="Garamond" w:hAnsi="Garamond"/>
          <w:bCs/>
          <w:sz w:val="22"/>
          <w:lang w:val="en-GB"/>
        </w:rPr>
        <w:t xml:space="preserve">: </w:t>
      </w:r>
      <w:proofErr w:type="spellStart"/>
      <w:r w:rsidR="008F37D3" w:rsidRPr="008F37D3">
        <w:rPr>
          <w:rFonts w:ascii="Garamond" w:hAnsi="Garamond"/>
          <w:bCs/>
          <w:i/>
          <w:iCs/>
          <w:sz w:val="22"/>
          <w:lang w:val="en-GB"/>
        </w:rPr>
        <w:t>Mashriq</w:t>
      </w:r>
      <w:proofErr w:type="spellEnd"/>
      <w:r w:rsidR="008F37D3" w:rsidRPr="008F37D3">
        <w:rPr>
          <w:rFonts w:ascii="Garamond" w:hAnsi="Garamond"/>
          <w:bCs/>
          <w:i/>
          <w:iCs/>
          <w:sz w:val="22"/>
          <w:lang w:val="en-GB"/>
        </w:rPr>
        <w:t xml:space="preserve"> &amp; </w:t>
      </w:r>
      <w:proofErr w:type="spellStart"/>
      <w:r w:rsidR="008F37D3" w:rsidRPr="008F37D3">
        <w:rPr>
          <w:rFonts w:ascii="Garamond" w:hAnsi="Garamond"/>
          <w:bCs/>
          <w:i/>
          <w:iCs/>
          <w:sz w:val="22"/>
          <w:lang w:val="en-GB"/>
        </w:rPr>
        <w:t>Mahjar</w:t>
      </w:r>
      <w:proofErr w:type="spellEnd"/>
      <w:r w:rsidR="008F37D3">
        <w:rPr>
          <w:rFonts w:ascii="Garamond" w:hAnsi="Garamond"/>
          <w:bCs/>
          <w:sz w:val="22"/>
          <w:lang w:val="en-GB"/>
        </w:rPr>
        <w:t xml:space="preserve"> (Proposal &amp; planning accepted)</w:t>
      </w:r>
    </w:p>
    <w:p w14:paraId="506D0773" w14:textId="77777777" w:rsidR="00D56A48" w:rsidRDefault="00D56A48" w:rsidP="00D56A48">
      <w:pPr>
        <w:jc w:val="center"/>
        <w:rPr>
          <w:rFonts w:ascii="Garamond" w:hAnsi="Garamond"/>
          <w:b/>
          <w:sz w:val="22"/>
          <w:lang w:val="en-GB"/>
        </w:rPr>
      </w:pPr>
    </w:p>
    <w:p w14:paraId="645F89AC" w14:textId="4A699B06" w:rsidR="00D56A48" w:rsidRPr="00D56A48" w:rsidRDefault="00D56A48" w:rsidP="00D56A48">
      <w:pPr>
        <w:jc w:val="center"/>
        <w:rPr>
          <w:rFonts w:eastAsia="Times New Roman"/>
          <w:sz w:val="24"/>
          <w:szCs w:val="24"/>
          <w:lang w:val="en-NL" w:eastAsia="en-GB"/>
        </w:rPr>
      </w:pPr>
      <w:r w:rsidRPr="00D56A48">
        <w:rPr>
          <w:rFonts w:ascii="Garamond" w:hAnsi="Garamond"/>
          <w:b/>
          <w:sz w:val="22"/>
          <w:lang w:val="en-GB"/>
        </w:rPr>
        <w:t>Hotel:</w:t>
      </w:r>
      <w:r>
        <w:rPr>
          <w:rFonts w:ascii="Garamond" w:hAnsi="Garamond"/>
          <w:bCs/>
          <w:sz w:val="22"/>
          <w:lang w:val="en-GB"/>
        </w:rPr>
        <w:t xml:space="preserve"> De </w:t>
      </w:r>
      <w:proofErr w:type="spellStart"/>
      <w:r>
        <w:rPr>
          <w:rFonts w:ascii="Garamond" w:hAnsi="Garamond"/>
          <w:bCs/>
          <w:sz w:val="22"/>
          <w:lang w:val="en-GB"/>
        </w:rPr>
        <w:t>Doelen</w:t>
      </w:r>
      <w:proofErr w:type="spellEnd"/>
      <w:r>
        <w:rPr>
          <w:rFonts w:ascii="Garamond" w:hAnsi="Garamond"/>
          <w:bCs/>
          <w:sz w:val="22"/>
          <w:lang w:val="en-GB"/>
        </w:rPr>
        <w:t xml:space="preserve">, </w:t>
      </w:r>
      <w:proofErr w:type="spellStart"/>
      <w:r w:rsidRPr="00D56A48">
        <w:rPr>
          <w:rFonts w:ascii="Garamond" w:hAnsi="Garamond"/>
          <w:bCs/>
          <w:sz w:val="22"/>
          <w:lang w:val="en-GB"/>
        </w:rPr>
        <w:t>Rapenburg</w:t>
      </w:r>
      <w:proofErr w:type="spellEnd"/>
      <w:r w:rsidRPr="00D56A48">
        <w:rPr>
          <w:rFonts w:ascii="Garamond" w:hAnsi="Garamond"/>
          <w:bCs/>
          <w:sz w:val="22"/>
          <w:lang w:val="en-GB"/>
        </w:rPr>
        <w:t xml:space="preserve"> 2</w:t>
      </w:r>
      <w:r>
        <w:rPr>
          <w:rFonts w:ascii="Garamond" w:hAnsi="Garamond"/>
          <w:bCs/>
          <w:sz w:val="22"/>
          <w:lang w:val="en-GB"/>
        </w:rPr>
        <w:t xml:space="preserve">, </w:t>
      </w:r>
      <w:r w:rsidRPr="00D56A48">
        <w:rPr>
          <w:rFonts w:ascii="Garamond" w:hAnsi="Garamond"/>
          <w:bCs/>
          <w:sz w:val="22"/>
          <w:lang w:val="en-GB"/>
        </w:rPr>
        <w:t>2311 EV Leiden</w:t>
      </w:r>
      <w:r>
        <w:rPr>
          <w:rFonts w:ascii="Garamond" w:hAnsi="Garamond"/>
          <w:bCs/>
          <w:sz w:val="22"/>
          <w:lang w:val="en-GB"/>
        </w:rPr>
        <w:t xml:space="preserve">, </w:t>
      </w:r>
      <w:r w:rsidRPr="00D56A48">
        <w:rPr>
          <w:rFonts w:ascii="Garamond" w:hAnsi="Garamond"/>
          <w:bCs/>
          <w:sz w:val="22"/>
          <w:lang w:val="en-GB"/>
        </w:rPr>
        <w:t>https://dedoelen.com</w:t>
      </w:r>
    </w:p>
    <w:p w14:paraId="569C4925" w14:textId="77777777" w:rsidR="005637D0" w:rsidRPr="00D30BFE" w:rsidRDefault="005637D0" w:rsidP="00D30BFE">
      <w:pPr>
        <w:pStyle w:val="Default"/>
        <w:rPr>
          <w:rFonts w:eastAsia="Garamond"/>
          <w:b/>
          <w:bCs/>
          <w:i/>
          <w:iCs/>
          <w:sz w:val="22"/>
          <w:szCs w:val="22"/>
          <w:lang w:val="en-GB"/>
        </w:rPr>
      </w:pPr>
    </w:p>
    <w:p w14:paraId="75AD778F" w14:textId="6E4FF576" w:rsidR="005637D0" w:rsidRPr="00D30BFE" w:rsidRDefault="005637D0" w:rsidP="00E731CB">
      <w:pPr>
        <w:pStyle w:val="Default"/>
        <w:ind w:firstLine="708"/>
        <w:jc w:val="both"/>
        <w:rPr>
          <w:rFonts w:eastAsia="Garamond"/>
          <w:sz w:val="22"/>
          <w:szCs w:val="22"/>
          <w:lang w:val="en-GB"/>
        </w:rPr>
      </w:pPr>
      <w:r w:rsidRPr="00D30BFE">
        <w:rPr>
          <w:rFonts w:eastAsia="Garamond"/>
          <w:sz w:val="22"/>
          <w:szCs w:val="22"/>
          <w:lang w:val="en-GB"/>
        </w:rPr>
        <w:t>This conference considers vocabularies of tourism, in broad terms, to think about the ways in which Palestine was both produced and consumed by Arab</w:t>
      </w:r>
      <w:r w:rsidR="003A6EE7">
        <w:rPr>
          <w:rFonts w:eastAsia="Garamond"/>
          <w:sz w:val="22"/>
          <w:szCs w:val="22"/>
          <w:lang w:val="en-GB"/>
        </w:rPr>
        <w:t>,</w:t>
      </w:r>
      <w:r w:rsidRPr="00D30BFE">
        <w:rPr>
          <w:rFonts w:eastAsia="Garamond"/>
          <w:sz w:val="22"/>
          <w:szCs w:val="22"/>
          <w:lang w:val="en-GB"/>
        </w:rPr>
        <w:t xml:space="preserve"> and European</w:t>
      </w:r>
      <w:r w:rsidR="003A6EE7">
        <w:rPr>
          <w:rFonts w:eastAsia="Garamond"/>
          <w:sz w:val="22"/>
          <w:szCs w:val="22"/>
          <w:lang w:val="en-GB"/>
        </w:rPr>
        <w:t xml:space="preserve"> and other visitors</w:t>
      </w:r>
      <w:r w:rsidRPr="00D30BFE">
        <w:rPr>
          <w:rFonts w:eastAsia="Garamond"/>
          <w:sz w:val="22"/>
          <w:szCs w:val="22"/>
          <w:lang w:val="en-GB"/>
        </w:rPr>
        <w:t>.  Focusing broadly from questions of multilingualism, especially in tourist guides and language manuals</w:t>
      </w:r>
      <w:r w:rsidR="003A6EE7">
        <w:rPr>
          <w:rFonts w:eastAsia="Garamond"/>
          <w:sz w:val="22"/>
          <w:szCs w:val="22"/>
          <w:lang w:val="en-GB"/>
        </w:rPr>
        <w:t>,</w:t>
      </w:r>
      <w:r w:rsidRPr="00D30BFE">
        <w:rPr>
          <w:rFonts w:eastAsia="Garamond"/>
          <w:sz w:val="22"/>
          <w:szCs w:val="22"/>
          <w:lang w:val="en-GB"/>
        </w:rPr>
        <w:t xml:space="preserve"> to the ways in which photography and its increasing availability w</w:t>
      </w:r>
      <w:r w:rsidR="003A6EE7">
        <w:rPr>
          <w:rFonts w:eastAsia="Garamond"/>
          <w:sz w:val="22"/>
          <w:szCs w:val="22"/>
          <w:lang w:val="en-GB"/>
        </w:rPr>
        <w:t>ere</w:t>
      </w:r>
      <w:r w:rsidRPr="00D30BFE">
        <w:rPr>
          <w:rFonts w:eastAsia="Garamond"/>
          <w:sz w:val="22"/>
          <w:szCs w:val="22"/>
          <w:lang w:val="en-GB"/>
        </w:rPr>
        <w:t xml:space="preserve"> shaped by the demands of tourism markets, </w:t>
      </w:r>
      <w:r w:rsidRPr="00D30BFE">
        <w:rPr>
          <w:rFonts w:eastAsia="Garamond"/>
          <w:i/>
          <w:iCs/>
          <w:sz w:val="22"/>
          <w:szCs w:val="22"/>
          <w:lang w:val="en-GB"/>
        </w:rPr>
        <w:t>Vocabularies of Tourism</w:t>
      </w:r>
      <w:r w:rsidRPr="00D30BFE">
        <w:rPr>
          <w:rFonts w:eastAsia="Garamond"/>
          <w:sz w:val="22"/>
          <w:szCs w:val="22"/>
          <w:lang w:val="en-GB"/>
        </w:rPr>
        <w:t xml:space="preserve"> also considers the relationship between tourism and cultural diplomacy.  This aspect will focus on Arab cultural production, both textual and image-based, but also the ways in which this may have formed as a response to Western scholarly interests in the region, particularly fields like archaeology, which had become increasingly entwined with both Western diplomatic aspirations in the Levant but </w:t>
      </w:r>
      <w:r w:rsidR="003A6EE7">
        <w:rPr>
          <w:rFonts w:eastAsia="Garamond"/>
          <w:sz w:val="22"/>
          <w:szCs w:val="22"/>
          <w:lang w:val="en-GB"/>
        </w:rPr>
        <w:t xml:space="preserve">had </w:t>
      </w:r>
      <w:r w:rsidRPr="00D30BFE">
        <w:rPr>
          <w:rFonts w:eastAsia="Garamond"/>
          <w:sz w:val="22"/>
          <w:szCs w:val="22"/>
          <w:lang w:val="en-GB"/>
        </w:rPr>
        <w:t xml:space="preserve">also </w:t>
      </w:r>
      <w:r w:rsidR="003A6EE7">
        <w:rPr>
          <w:rFonts w:eastAsia="Garamond"/>
          <w:sz w:val="22"/>
          <w:szCs w:val="22"/>
          <w:lang w:val="en-GB"/>
        </w:rPr>
        <w:t>been incorporated into</w:t>
      </w:r>
      <w:r w:rsidRPr="00D30BFE">
        <w:rPr>
          <w:rFonts w:eastAsia="Garamond"/>
          <w:sz w:val="22"/>
          <w:szCs w:val="22"/>
          <w:lang w:val="en-GB"/>
        </w:rPr>
        <w:t xml:space="preserve"> the circuits of popular tourism.</w:t>
      </w:r>
      <w:r w:rsidR="00DC0933">
        <w:rPr>
          <w:rFonts w:eastAsia="Garamond"/>
          <w:sz w:val="22"/>
          <w:szCs w:val="22"/>
          <w:lang w:val="en-GB"/>
        </w:rPr>
        <w:t xml:space="preserve"> </w:t>
      </w:r>
      <w:r w:rsidRPr="00D30BFE">
        <w:rPr>
          <w:rFonts w:eastAsia="Garamond"/>
          <w:sz w:val="22"/>
          <w:szCs w:val="22"/>
          <w:lang w:val="en-GB"/>
        </w:rPr>
        <w:t xml:space="preserve">In this respect, the biblical overtones of ‘Holy Land’ </w:t>
      </w:r>
      <w:r w:rsidRPr="00D30BFE">
        <w:rPr>
          <w:rFonts w:eastAsia="Garamond"/>
          <w:sz w:val="22"/>
          <w:szCs w:val="22"/>
          <w:lang w:val="en-GB"/>
        </w:rPr>
        <w:lastRenderedPageBreak/>
        <w:t xml:space="preserve">tourism </w:t>
      </w:r>
      <w:r w:rsidR="003A6EE7">
        <w:rPr>
          <w:rFonts w:eastAsia="Garamond"/>
          <w:sz w:val="22"/>
          <w:szCs w:val="22"/>
          <w:lang w:val="en-GB"/>
        </w:rPr>
        <w:t>are</w:t>
      </w:r>
      <w:r w:rsidRPr="00D30BFE">
        <w:rPr>
          <w:rFonts w:eastAsia="Garamond"/>
          <w:sz w:val="22"/>
          <w:szCs w:val="22"/>
          <w:lang w:val="en-GB"/>
        </w:rPr>
        <w:t xml:space="preserve"> both a product of modernity (especially the technological infrastructures that enabled it), but also a projection into an ancient past that undermines such modernity.</w:t>
      </w:r>
    </w:p>
    <w:p w14:paraId="70CA2F7D" w14:textId="46660D2D" w:rsidR="006B4FBD" w:rsidRPr="00D30BFE" w:rsidRDefault="006B4FBD" w:rsidP="00D30BFE">
      <w:pPr>
        <w:spacing w:after="0" w:line="240" w:lineRule="auto"/>
        <w:rPr>
          <w:rFonts w:ascii="Garamond" w:hAnsi="Garamond"/>
          <w:b/>
          <w:sz w:val="22"/>
          <w:lang w:val="en-GB"/>
        </w:rPr>
      </w:pPr>
    </w:p>
    <w:p w14:paraId="54144127" w14:textId="77777777" w:rsidR="00EC1211" w:rsidRPr="00D30BFE" w:rsidRDefault="00EC1211" w:rsidP="00D30BFE">
      <w:pPr>
        <w:spacing w:after="0" w:line="240" w:lineRule="auto"/>
        <w:jc w:val="center"/>
        <w:rPr>
          <w:rFonts w:ascii="Garamond" w:hAnsi="Garamond"/>
          <w:b/>
          <w:sz w:val="22"/>
          <w:lang w:val="en-GB"/>
        </w:rPr>
      </w:pPr>
    </w:p>
    <w:p w14:paraId="6AC09329" w14:textId="03713E92" w:rsidR="008B7E31" w:rsidRPr="00D30BFE" w:rsidRDefault="008B7E31" w:rsidP="00D30BFE">
      <w:pPr>
        <w:spacing w:after="0" w:line="240" w:lineRule="auto"/>
        <w:jc w:val="center"/>
        <w:rPr>
          <w:rFonts w:ascii="Garamond" w:hAnsi="Garamond"/>
          <w:b/>
          <w:i/>
          <w:iCs/>
          <w:sz w:val="22"/>
          <w:lang w:val="en-GB"/>
        </w:rPr>
      </w:pPr>
      <w:r w:rsidRPr="00D30BFE">
        <w:rPr>
          <w:rFonts w:ascii="Garamond" w:hAnsi="Garamond"/>
          <w:b/>
          <w:i/>
          <w:iCs/>
          <w:sz w:val="22"/>
          <w:lang w:val="en-GB"/>
        </w:rPr>
        <w:t>Alphabetical order</w:t>
      </w:r>
    </w:p>
    <w:p w14:paraId="21FF108E" w14:textId="77777777" w:rsidR="004168BF" w:rsidRPr="00D30BFE" w:rsidRDefault="004168BF" w:rsidP="00D30BFE">
      <w:pPr>
        <w:spacing w:after="0" w:line="240" w:lineRule="auto"/>
        <w:jc w:val="both"/>
        <w:rPr>
          <w:rFonts w:ascii="Garamond" w:eastAsia="Garamond" w:hAnsi="Garamond" w:cs="Garamond"/>
          <w:b/>
          <w:bCs/>
          <w:sz w:val="22"/>
          <w:lang w:val="en-GB"/>
        </w:rPr>
      </w:pPr>
    </w:p>
    <w:p w14:paraId="088A85E8" w14:textId="77777777" w:rsidR="00A10DF3" w:rsidRPr="00D30BFE" w:rsidRDefault="00A10DF3" w:rsidP="00D30BFE">
      <w:pPr>
        <w:spacing w:after="0" w:line="240" w:lineRule="auto"/>
        <w:jc w:val="both"/>
        <w:rPr>
          <w:rFonts w:ascii="Garamond" w:eastAsia="Garamond" w:hAnsi="Garamond" w:cs="Garamond"/>
          <w:sz w:val="22"/>
          <w:lang w:val="en-GB"/>
        </w:rPr>
      </w:pPr>
    </w:p>
    <w:p w14:paraId="388E7ED2" w14:textId="2B00E78D" w:rsidR="00A10DF3" w:rsidRPr="00D30BFE" w:rsidRDefault="00A10DF3" w:rsidP="00D30BFE">
      <w:pPr>
        <w:spacing w:after="0" w:line="240" w:lineRule="auto"/>
        <w:jc w:val="both"/>
        <w:rPr>
          <w:rFonts w:ascii="Garamond" w:eastAsia="Garamond" w:hAnsi="Garamond" w:cs="Garamond"/>
          <w:sz w:val="22"/>
          <w:lang w:val="en-GB"/>
        </w:rPr>
      </w:pPr>
      <w:r w:rsidRPr="00D30BFE">
        <w:rPr>
          <w:rFonts w:ascii="Garamond" w:eastAsia="Garamond" w:hAnsi="Garamond" w:cs="Garamond"/>
          <w:b/>
          <w:bCs/>
          <w:sz w:val="22"/>
          <w:lang w:val="en-GB"/>
        </w:rPr>
        <w:t xml:space="preserve">Felicity Cobbing (PEF) </w:t>
      </w:r>
      <w:r w:rsidRPr="00D30BFE">
        <w:rPr>
          <w:rFonts w:ascii="Garamond" w:eastAsia="Garamond" w:hAnsi="Garamond" w:cs="Garamond"/>
          <w:sz w:val="22"/>
          <w:lang w:val="en-GB"/>
        </w:rPr>
        <w:t>execsec@pef.org.uk</w:t>
      </w:r>
    </w:p>
    <w:p w14:paraId="2D657EAE" w14:textId="70D7C858" w:rsidR="00A10DF3" w:rsidRDefault="00A10DF3" w:rsidP="00D30BFE">
      <w:pPr>
        <w:spacing w:after="0" w:line="240" w:lineRule="auto"/>
        <w:rPr>
          <w:rFonts w:ascii="Garamond" w:eastAsia="Times New Roman" w:hAnsi="Garamond" w:cs="Calibri"/>
          <w:b/>
          <w:bCs/>
          <w:sz w:val="22"/>
          <w:lang w:val="en-GB" w:eastAsia="en-GB"/>
        </w:rPr>
      </w:pPr>
      <w:r w:rsidRPr="00D30BFE">
        <w:rPr>
          <w:rFonts w:ascii="Garamond" w:eastAsia="Times New Roman" w:hAnsi="Garamond" w:cs="Calibri"/>
          <w:b/>
          <w:bCs/>
          <w:sz w:val="22"/>
          <w:lang w:val="en-GB" w:eastAsia="en-GB"/>
        </w:rPr>
        <w:t>Connections, Connections - The Palestine Exploration Fund as an ‘Influencer’ of Western ideas of the Levant</w:t>
      </w:r>
    </w:p>
    <w:p w14:paraId="212DC5D1" w14:textId="77777777" w:rsidR="00E44A65" w:rsidRPr="00D30BFE" w:rsidRDefault="00E44A65" w:rsidP="00D30BFE">
      <w:pPr>
        <w:spacing w:after="0" w:line="240" w:lineRule="auto"/>
        <w:rPr>
          <w:rFonts w:ascii="Garamond" w:eastAsia="Times New Roman" w:hAnsi="Garamond" w:cs="Calibri"/>
          <w:b/>
          <w:bCs/>
          <w:sz w:val="22"/>
          <w:lang w:val="en-GB" w:eastAsia="en-GB"/>
        </w:rPr>
      </w:pPr>
    </w:p>
    <w:p w14:paraId="3CCCE278" w14:textId="2F1B1028" w:rsidR="00A10DF3" w:rsidRDefault="00A10DF3" w:rsidP="000204B5">
      <w:pPr>
        <w:spacing w:after="0" w:line="240" w:lineRule="auto"/>
        <w:rPr>
          <w:rFonts w:ascii="Garamond" w:eastAsia="Times New Roman" w:hAnsi="Garamond" w:cs="Calibri"/>
          <w:sz w:val="22"/>
          <w:lang w:val="en-GB" w:eastAsia="en-GB"/>
        </w:rPr>
      </w:pPr>
      <w:r w:rsidRPr="00D30BFE">
        <w:rPr>
          <w:rFonts w:ascii="Garamond" w:eastAsia="Times New Roman" w:hAnsi="Garamond" w:cs="Calibri"/>
          <w:sz w:val="22"/>
          <w:lang w:val="en-GB" w:eastAsia="en-GB"/>
        </w:rPr>
        <w:t>As the first western institution of its kind, the Palestine Exploration Fund enjoyed a degree of influence which belied its modest size and empty coffers. Indeed, the interest of the wider public in its work was essential to sustaining an income stream capable of supporting its work, so the PEF invested significantly in the development of various tactics and products with which to entice a mainstream audience. Some of these were successful, some less so. This talk will explore the various tools which the PEF developed to engaged with its audience from the mid 19</w:t>
      </w:r>
      <w:r w:rsidRPr="00D30BFE">
        <w:rPr>
          <w:rFonts w:ascii="Garamond" w:eastAsia="Times New Roman" w:hAnsi="Garamond" w:cs="Calibri"/>
          <w:sz w:val="22"/>
          <w:vertAlign w:val="superscript"/>
          <w:lang w:val="en-GB" w:eastAsia="en-GB"/>
        </w:rPr>
        <w:t>th</w:t>
      </w:r>
      <w:r w:rsidRPr="00D30BFE">
        <w:rPr>
          <w:rFonts w:ascii="Garamond" w:eastAsia="Times New Roman" w:hAnsi="Garamond" w:cs="Calibri"/>
          <w:sz w:val="22"/>
          <w:lang w:val="en-GB" w:eastAsia="en-GB"/>
        </w:rPr>
        <w:t> century to the present day, to sustain this role as an ‘influencer’ in the West’s ideas of the Levant, from enjoying the ear of policy makers to enthusing the non-specialist wider public about its work.. The PEF has always walked a tightrope between populism and academia</w:t>
      </w:r>
      <w:r w:rsidR="003A6EE7">
        <w:rPr>
          <w:rFonts w:ascii="Garamond" w:eastAsia="Times New Roman" w:hAnsi="Garamond" w:cs="Calibri"/>
          <w:sz w:val="22"/>
          <w:lang w:val="en-GB" w:eastAsia="en-GB"/>
        </w:rPr>
        <w:t>,</w:t>
      </w:r>
      <w:r w:rsidRPr="00D30BFE">
        <w:rPr>
          <w:rFonts w:ascii="Garamond" w:eastAsia="Times New Roman" w:hAnsi="Garamond" w:cs="Calibri"/>
          <w:sz w:val="22"/>
          <w:lang w:val="en-GB" w:eastAsia="en-GB"/>
        </w:rPr>
        <w:t xml:space="preserve"> a challenge which is difficult to pull off at the best of times, but with huge political and ideological interests at work in the region, this aim is sometimes impossible to achieve. The changing fortunes of Palestine in the 20</w:t>
      </w:r>
      <w:r w:rsidRPr="00D30BFE">
        <w:rPr>
          <w:rFonts w:ascii="Garamond" w:eastAsia="Times New Roman" w:hAnsi="Garamond" w:cs="Calibri"/>
          <w:sz w:val="22"/>
          <w:vertAlign w:val="superscript"/>
          <w:lang w:val="en-GB" w:eastAsia="en-GB"/>
        </w:rPr>
        <w:t>th</w:t>
      </w:r>
      <w:r w:rsidRPr="00D30BFE">
        <w:rPr>
          <w:rFonts w:ascii="Garamond" w:eastAsia="Times New Roman" w:hAnsi="Garamond" w:cs="Calibri"/>
          <w:sz w:val="22"/>
          <w:lang w:val="en-GB" w:eastAsia="en-GB"/>
        </w:rPr>
        <w:t> century, and the changing demographics in the Middle East and in the UK have all had their challenges and opportunities to the organisation, and the present day clearly is no different.</w:t>
      </w:r>
    </w:p>
    <w:p w14:paraId="0087F7F4" w14:textId="77777777" w:rsidR="00E44A65" w:rsidRPr="00D30BFE" w:rsidRDefault="00E44A65" w:rsidP="00D30BFE">
      <w:pPr>
        <w:spacing w:after="0" w:line="240" w:lineRule="auto"/>
        <w:rPr>
          <w:rFonts w:ascii="Garamond" w:eastAsia="Times New Roman" w:hAnsi="Garamond" w:cs="Calibri"/>
          <w:sz w:val="22"/>
          <w:lang w:val="en-GB" w:eastAsia="en-GB"/>
        </w:rPr>
      </w:pPr>
    </w:p>
    <w:p w14:paraId="7231B6DD" w14:textId="77777777" w:rsidR="00A10DF3" w:rsidRPr="00D30BFE" w:rsidRDefault="00A10DF3" w:rsidP="00D30BFE">
      <w:pPr>
        <w:spacing w:after="0" w:line="240" w:lineRule="auto"/>
        <w:rPr>
          <w:rFonts w:ascii="Garamond" w:eastAsia="Times New Roman" w:hAnsi="Garamond" w:cs="Calibri"/>
          <w:sz w:val="22"/>
          <w:lang w:val="en-GB" w:eastAsia="en-GB"/>
        </w:rPr>
      </w:pPr>
      <w:r w:rsidRPr="00D30BFE">
        <w:rPr>
          <w:rFonts w:ascii="Garamond" w:eastAsia="Times New Roman" w:hAnsi="Garamond" w:cs="Calibri"/>
          <w:i/>
          <w:iCs/>
          <w:sz w:val="22"/>
          <w:lang w:val="en-GB" w:eastAsia="en-GB"/>
        </w:rPr>
        <w:t>Keywords: Palestine, archaeology, biblical studies, tourism, photography </w:t>
      </w:r>
    </w:p>
    <w:p w14:paraId="63167D74" w14:textId="77777777" w:rsidR="00E44A65" w:rsidRDefault="00E44A65" w:rsidP="00D30BFE">
      <w:pPr>
        <w:spacing w:after="0" w:line="240" w:lineRule="auto"/>
        <w:rPr>
          <w:rFonts w:ascii="Garamond" w:eastAsia="Times New Roman" w:hAnsi="Garamond" w:cs="Calibri"/>
          <w:i/>
          <w:iCs/>
          <w:sz w:val="22"/>
          <w:lang w:val="en-GB" w:eastAsia="en-GB"/>
        </w:rPr>
      </w:pPr>
    </w:p>
    <w:p w14:paraId="7771AA3E" w14:textId="7B400BED" w:rsidR="00A10DF3" w:rsidRPr="00D30BFE" w:rsidRDefault="00A10DF3" w:rsidP="00D30BFE">
      <w:pPr>
        <w:spacing w:after="0" w:line="240" w:lineRule="auto"/>
        <w:rPr>
          <w:rFonts w:ascii="Garamond" w:eastAsia="Times New Roman" w:hAnsi="Garamond" w:cs="Calibri"/>
          <w:i/>
          <w:iCs/>
          <w:sz w:val="22"/>
          <w:lang w:val="en-GB" w:eastAsia="en-GB"/>
        </w:rPr>
      </w:pPr>
      <w:r w:rsidRPr="00D30BFE">
        <w:rPr>
          <w:rFonts w:ascii="Garamond" w:eastAsia="Times New Roman" w:hAnsi="Garamond" w:cs="Calibri"/>
          <w:i/>
          <w:iCs/>
          <w:sz w:val="22"/>
          <w:lang w:val="en-GB" w:eastAsia="en-GB"/>
        </w:rPr>
        <w:t>Biography</w:t>
      </w:r>
    </w:p>
    <w:p w14:paraId="4823C2BB" w14:textId="219D9282" w:rsidR="00A10DF3" w:rsidRPr="00D30BFE" w:rsidRDefault="00A10DF3" w:rsidP="00D30BFE">
      <w:pPr>
        <w:spacing w:after="0" w:line="240" w:lineRule="auto"/>
        <w:rPr>
          <w:rFonts w:ascii="Garamond" w:eastAsia="Times New Roman" w:hAnsi="Garamond" w:cs="Calibri"/>
          <w:sz w:val="22"/>
          <w:lang w:val="en-GB" w:eastAsia="en-GB"/>
        </w:rPr>
      </w:pPr>
      <w:r w:rsidRPr="00D30BFE">
        <w:rPr>
          <w:rFonts w:ascii="Garamond" w:eastAsia="Times New Roman" w:hAnsi="Garamond"/>
          <w:sz w:val="22"/>
          <w:lang w:val="en-GB" w:eastAsia="en-GB"/>
        </w:rPr>
        <w:t>Felicity Cobbing is the Chief Executive and Curator of the Palestine Exploration Fund, where she has worked for over 20 years</w:t>
      </w:r>
      <w:r w:rsidR="003A6EE7">
        <w:rPr>
          <w:rFonts w:ascii="Garamond" w:eastAsia="Times New Roman" w:hAnsi="Garamond"/>
          <w:sz w:val="22"/>
          <w:lang w:val="en-GB" w:eastAsia="en-GB"/>
        </w:rPr>
        <w:t>;</w:t>
      </w:r>
      <w:r w:rsidRPr="00D30BFE">
        <w:rPr>
          <w:rFonts w:ascii="Garamond" w:eastAsia="Times New Roman" w:hAnsi="Garamond"/>
          <w:sz w:val="22"/>
          <w:lang w:val="en-GB" w:eastAsia="en-GB"/>
        </w:rPr>
        <w:t> she has gained an expertise in the role the organisation has played in the development of archaeology and related subjects in the study of the Levant. Trained as an archaeologist specialising in the Bronze and Iron Ages of the southern Levant, she has excavated in Jordan and worked all over the Levant. She leads specialist tours to the region for Martin Randall Travel (MRT), and lectures in the UK and abroad. She has co-authored several books for the specialist and wider audience, including ‘Beyond the River: Ottoman Transjordan in Original Photographs’ (Stacey International 2006 ), and ‘The Photographs of the American Palestine Exploration Society’ (AASOR Vol 66, 2012) as well as numerous articles on the role of the PEF in the development of the study of the ancient Levant.</w:t>
      </w:r>
    </w:p>
    <w:p w14:paraId="1EF25CB2" w14:textId="77777777" w:rsidR="00A10DF3" w:rsidRPr="00D30BFE" w:rsidRDefault="00A10DF3" w:rsidP="00D30BFE">
      <w:pPr>
        <w:spacing w:after="0" w:line="240" w:lineRule="auto"/>
        <w:rPr>
          <w:rFonts w:ascii="Garamond" w:eastAsia="Times New Roman" w:hAnsi="Garamond"/>
          <w:sz w:val="22"/>
          <w:lang w:val="en-GB" w:eastAsia="en-GB"/>
        </w:rPr>
      </w:pPr>
    </w:p>
    <w:p w14:paraId="283C1E52" w14:textId="77777777" w:rsidR="00A10DF3" w:rsidRPr="00D30BFE" w:rsidRDefault="00A10DF3" w:rsidP="00D30BFE">
      <w:pPr>
        <w:spacing w:after="0" w:line="240" w:lineRule="auto"/>
        <w:jc w:val="both"/>
        <w:rPr>
          <w:rFonts w:ascii="Garamond" w:eastAsia="Garamond" w:hAnsi="Garamond" w:cs="Garamond"/>
          <w:b/>
          <w:bCs/>
          <w:sz w:val="22"/>
          <w:lang w:val="en-GB"/>
        </w:rPr>
      </w:pPr>
    </w:p>
    <w:p w14:paraId="02920CB3" w14:textId="7861CE70" w:rsidR="005062F4" w:rsidRPr="00567F4A" w:rsidRDefault="1D59E8C8" w:rsidP="00D30BFE">
      <w:pPr>
        <w:spacing w:after="0" w:line="240" w:lineRule="auto"/>
        <w:jc w:val="both"/>
        <w:rPr>
          <w:rFonts w:ascii="Garamond" w:eastAsia="Garamond" w:hAnsi="Garamond" w:cs="Garamond"/>
          <w:b/>
          <w:bCs/>
          <w:sz w:val="22"/>
          <w:lang w:val="de-DE"/>
        </w:rPr>
      </w:pPr>
      <w:r w:rsidRPr="00567F4A">
        <w:rPr>
          <w:rFonts w:ascii="Garamond" w:eastAsia="Garamond" w:hAnsi="Garamond" w:cs="Garamond"/>
          <w:b/>
          <w:bCs/>
          <w:sz w:val="22"/>
          <w:lang w:val="de-DE"/>
        </w:rPr>
        <w:t xml:space="preserve">Jasmin </w:t>
      </w:r>
      <w:proofErr w:type="spellStart"/>
      <w:r w:rsidRPr="00567F4A">
        <w:rPr>
          <w:rFonts w:ascii="Garamond" w:eastAsia="Garamond" w:hAnsi="Garamond" w:cs="Garamond"/>
          <w:b/>
          <w:bCs/>
          <w:sz w:val="22"/>
          <w:lang w:val="de-DE"/>
        </w:rPr>
        <w:t>Daam</w:t>
      </w:r>
      <w:proofErr w:type="spellEnd"/>
      <w:r w:rsidRPr="00567F4A">
        <w:rPr>
          <w:rFonts w:ascii="Garamond" w:eastAsia="Garamond" w:hAnsi="Garamond" w:cs="Garamond"/>
          <w:b/>
          <w:bCs/>
          <w:sz w:val="22"/>
          <w:lang w:val="de-DE"/>
        </w:rPr>
        <w:t xml:space="preserve"> </w:t>
      </w:r>
      <w:r w:rsidR="00F40C62" w:rsidRPr="00F40C62">
        <w:rPr>
          <w:rFonts w:ascii="Garamond" w:eastAsia="Garamond" w:hAnsi="Garamond" w:cs="Garamond"/>
          <w:sz w:val="22"/>
          <w:lang w:val="de-DE"/>
        </w:rPr>
        <w:t>jasmin.daam@gmx.de</w:t>
      </w:r>
    </w:p>
    <w:p w14:paraId="517BF450" w14:textId="4954DDB0" w:rsidR="005062F4" w:rsidRPr="00D30BFE" w:rsidRDefault="1D59E8C8" w:rsidP="00D30BFE">
      <w:pPr>
        <w:pStyle w:val="Default"/>
        <w:jc w:val="both"/>
        <w:rPr>
          <w:rFonts w:eastAsia="Garamond"/>
          <w:b/>
          <w:bCs/>
          <w:sz w:val="22"/>
          <w:szCs w:val="22"/>
          <w:lang w:val="en-GB"/>
        </w:rPr>
      </w:pPr>
      <w:r w:rsidRPr="00D30BFE">
        <w:rPr>
          <w:rFonts w:eastAsia="Garamond"/>
          <w:b/>
          <w:bCs/>
          <w:sz w:val="22"/>
          <w:szCs w:val="22"/>
          <w:lang w:val="en-GB"/>
        </w:rPr>
        <w:t>The authenticity trap: Co-produced narratives in tourism to Mandate Palestine</w:t>
      </w:r>
    </w:p>
    <w:p w14:paraId="60FBDB1D" w14:textId="77777777" w:rsidR="00937258" w:rsidRPr="00D30BFE" w:rsidRDefault="00937258" w:rsidP="00D30BFE">
      <w:pPr>
        <w:spacing w:after="0" w:line="240" w:lineRule="auto"/>
        <w:jc w:val="both"/>
        <w:rPr>
          <w:rFonts w:ascii="Garamond" w:eastAsia="Garamond" w:hAnsi="Garamond" w:cs="Garamond"/>
          <w:sz w:val="22"/>
          <w:lang w:val="en-GB"/>
        </w:rPr>
      </w:pPr>
    </w:p>
    <w:p w14:paraId="5E0EB295" w14:textId="6722210C" w:rsidR="005062F4" w:rsidRPr="00D30BFE" w:rsidRDefault="1D59E8C8" w:rsidP="000204B5">
      <w:pPr>
        <w:pStyle w:val="Default"/>
        <w:jc w:val="both"/>
        <w:rPr>
          <w:rFonts w:eastAsia="Garamond"/>
          <w:sz w:val="22"/>
          <w:szCs w:val="22"/>
          <w:lang w:val="en-GB"/>
        </w:rPr>
      </w:pPr>
      <w:r w:rsidRPr="00D30BFE">
        <w:rPr>
          <w:rFonts w:eastAsia="Garamond"/>
          <w:sz w:val="22"/>
          <w:szCs w:val="22"/>
          <w:lang w:val="en-GB"/>
        </w:rPr>
        <w:t xml:space="preserve">During the 1920s and 1930s, local actors in the Eastern Arab Mediterranean encouraged tourism not only in order to foster economic growth but also to articulate political claims. Particularly in the countries under imperial rule, tourist mobility created a space of communication </w:t>
      </w:r>
      <w:r w:rsidR="003A6EE7">
        <w:rPr>
          <w:rFonts w:eastAsia="Garamond"/>
          <w:sz w:val="22"/>
          <w:szCs w:val="22"/>
          <w:lang w:val="en-GB"/>
        </w:rPr>
        <w:t xml:space="preserve">which </w:t>
      </w:r>
      <w:r w:rsidRPr="00D30BFE">
        <w:rPr>
          <w:rFonts w:eastAsia="Garamond"/>
          <w:sz w:val="22"/>
          <w:szCs w:val="22"/>
          <w:lang w:val="en-GB"/>
        </w:rPr>
        <w:t>allow</w:t>
      </w:r>
      <w:r w:rsidR="003A6EE7">
        <w:rPr>
          <w:rFonts w:eastAsia="Garamond"/>
          <w:sz w:val="22"/>
          <w:szCs w:val="22"/>
          <w:lang w:val="en-GB"/>
        </w:rPr>
        <w:t>ed</w:t>
      </w:r>
      <w:r w:rsidRPr="00D30BFE">
        <w:rPr>
          <w:rFonts w:eastAsia="Garamond"/>
          <w:sz w:val="22"/>
          <w:szCs w:val="22"/>
          <w:lang w:val="en-GB"/>
        </w:rPr>
        <w:t xml:space="preserve"> intellectuals, entrepreneurs and interest groups to present their demands for sovereignty to mostly European tourists. Yet, while local associations in Lebanon and Egypt actively promoted the modernity of their emerging nations, Palestinian actors rather highlighted historical continuities, multi-religious coexistence and local traditions. Building on Nikolas Glover’s notion of “co-produced histories”, I understand these narratives of Palestinian guidebook authors and tour guides – and their failure – as a result of the specific dynamics between competing actors in tourism to Mandate Palestine. </w:t>
      </w:r>
    </w:p>
    <w:p w14:paraId="1F7FC1FF" w14:textId="721FA04B" w:rsidR="00FE7877" w:rsidRPr="00D30BFE" w:rsidRDefault="1D59E8C8" w:rsidP="000204B5">
      <w:pPr>
        <w:spacing w:after="0" w:line="240" w:lineRule="auto"/>
        <w:ind w:firstLine="709"/>
        <w:jc w:val="both"/>
        <w:rPr>
          <w:rFonts w:ascii="Garamond" w:eastAsia="Garamond" w:hAnsi="Garamond" w:cs="Garamond"/>
          <w:sz w:val="22"/>
          <w:lang w:val="en-GB"/>
        </w:rPr>
      </w:pPr>
      <w:r w:rsidRPr="00D30BFE">
        <w:rPr>
          <w:rFonts w:ascii="Garamond" w:eastAsia="Garamond" w:hAnsi="Garamond" w:cs="Garamond"/>
          <w:sz w:val="22"/>
          <w:lang w:val="en-GB"/>
        </w:rPr>
        <w:t xml:space="preserve">Based on an analysis of brochures, postcards, as well as travel diaries of tourists, I argue that the (mostly Christian) Palestinian actors in tourism emphasized historical continuities and traditions in order to falsify Zionist allegations of an “empty” Palestine. However, this narrative of authenticity failed to convince European tourists of the legitimacy of Palestinian claims not only because of inadequate strategies of communication (the comprehensive communication strategy of Zionist associations remained largely </w:t>
      </w:r>
      <w:r w:rsidRPr="00D30BFE">
        <w:rPr>
          <w:rFonts w:ascii="Garamond" w:eastAsia="Garamond" w:hAnsi="Garamond" w:cs="Garamond"/>
          <w:sz w:val="22"/>
          <w:lang w:val="en-GB"/>
        </w:rPr>
        <w:lastRenderedPageBreak/>
        <w:t>unanswered by Palestinian actors), but also due to a problem inherent in the narrative of authenticity. I suggest that the dominant presence of Zionist modernity pushed the Palestinian actors into adopting narratives of authenticity and tradition, which, from the point of view of the tourist audience, ultimately relegated Palestinian claims to the past.</w:t>
      </w:r>
    </w:p>
    <w:p w14:paraId="2228AB6F" w14:textId="0D4580B8" w:rsidR="00902AE7" w:rsidRPr="00D30BFE" w:rsidRDefault="00902AE7" w:rsidP="00D30BFE">
      <w:pPr>
        <w:spacing w:after="0" w:line="240" w:lineRule="auto"/>
        <w:jc w:val="both"/>
        <w:rPr>
          <w:rFonts w:ascii="Garamond" w:eastAsia="Garamond" w:hAnsi="Garamond" w:cs="Garamond"/>
          <w:sz w:val="22"/>
          <w:lang w:val="en-GB"/>
        </w:rPr>
      </w:pPr>
    </w:p>
    <w:p w14:paraId="3E67B995" w14:textId="2BD8A2E1" w:rsidR="00902AE7" w:rsidRPr="00D30BFE" w:rsidRDefault="1D59E8C8" w:rsidP="00D30BFE">
      <w:pPr>
        <w:pStyle w:val="Default"/>
        <w:jc w:val="both"/>
        <w:rPr>
          <w:rFonts w:eastAsia="Garamond"/>
          <w:sz w:val="22"/>
          <w:szCs w:val="22"/>
          <w:lang w:val="en-GB"/>
        </w:rPr>
      </w:pPr>
      <w:r w:rsidRPr="00D30BFE">
        <w:rPr>
          <w:rFonts w:eastAsia="Garamond"/>
          <w:i/>
          <w:iCs/>
          <w:sz w:val="22"/>
          <w:szCs w:val="22"/>
          <w:lang w:val="en-GB"/>
        </w:rPr>
        <w:t>Keywords</w:t>
      </w:r>
      <w:r w:rsidRPr="00D30BFE">
        <w:rPr>
          <w:rFonts w:eastAsia="Garamond"/>
          <w:sz w:val="22"/>
          <w:szCs w:val="22"/>
          <w:lang w:val="en-GB"/>
        </w:rPr>
        <w:t>: tourism; Palestine; Mandate; nationalism; historical narratives</w:t>
      </w:r>
    </w:p>
    <w:p w14:paraId="5D84B0BC" w14:textId="67EF8E89" w:rsidR="00267872" w:rsidRPr="00D30BFE" w:rsidRDefault="00267872" w:rsidP="00D30BFE">
      <w:pPr>
        <w:spacing w:after="0" w:line="240" w:lineRule="auto"/>
        <w:jc w:val="both"/>
        <w:rPr>
          <w:rFonts w:ascii="Garamond" w:eastAsia="Garamond" w:hAnsi="Garamond" w:cs="Garamond"/>
          <w:sz w:val="22"/>
          <w:lang w:val="en-GB"/>
        </w:rPr>
      </w:pPr>
    </w:p>
    <w:p w14:paraId="78758864" w14:textId="6ADFF6C9" w:rsidR="00937258" w:rsidRPr="00D30BFE" w:rsidRDefault="1D59E8C8"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Biography</w:t>
      </w:r>
    </w:p>
    <w:p w14:paraId="4FFE5C4A" w14:textId="2A3A47B3" w:rsidR="00937258" w:rsidRPr="00D30BFE" w:rsidRDefault="1D59E8C8" w:rsidP="000204B5">
      <w:pPr>
        <w:pStyle w:val="Default"/>
        <w:jc w:val="both"/>
        <w:rPr>
          <w:rFonts w:eastAsia="Garamond"/>
          <w:sz w:val="22"/>
          <w:szCs w:val="22"/>
          <w:lang w:val="en-GB"/>
        </w:rPr>
      </w:pPr>
      <w:r w:rsidRPr="00D30BFE">
        <w:rPr>
          <w:rFonts w:eastAsia="Garamond"/>
          <w:sz w:val="22"/>
          <w:szCs w:val="22"/>
          <w:lang w:val="en-GB"/>
        </w:rPr>
        <w:t>Jasmin Daam studied history</w:t>
      </w:r>
      <w:r w:rsidR="003A6EE7">
        <w:rPr>
          <w:rFonts w:eastAsia="Garamond"/>
          <w:sz w:val="22"/>
          <w:szCs w:val="22"/>
          <w:lang w:val="en-GB"/>
        </w:rPr>
        <w:t xml:space="preserve"> and</w:t>
      </w:r>
      <w:r w:rsidRPr="00D30BFE">
        <w:rPr>
          <w:rFonts w:eastAsia="Garamond"/>
          <w:sz w:val="22"/>
          <w:szCs w:val="22"/>
          <w:lang w:val="en-GB"/>
        </w:rPr>
        <w:t xml:space="preserve"> French</w:t>
      </w:r>
      <w:r w:rsidR="003A6EE7">
        <w:rPr>
          <w:rFonts w:eastAsia="Garamond"/>
          <w:sz w:val="22"/>
          <w:szCs w:val="22"/>
          <w:lang w:val="en-GB"/>
        </w:rPr>
        <w:t xml:space="preserve"> and Italian</w:t>
      </w:r>
      <w:r w:rsidRPr="00D30BFE">
        <w:rPr>
          <w:rFonts w:eastAsia="Garamond"/>
          <w:sz w:val="22"/>
          <w:szCs w:val="22"/>
          <w:lang w:val="en-GB"/>
        </w:rPr>
        <w:t xml:space="preserve"> literature and linguistics at the University of Konstanz and the </w:t>
      </w:r>
      <w:proofErr w:type="spellStart"/>
      <w:r w:rsidRPr="00D30BFE">
        <w:rPr>
          <w:rFonts w:eastAsia="Garamond"/>
          <w:sz w:val="22"/>
          <w:szCs w:val="22"/>
          <w:lang w:val="en-GB"/>
        </w:rPr>
        <w:t>Université</w:t>
      </w:r>
      <w:proofErr w:type="spellEnd"/>
      <w:r w:rsidRPr="00D30BFE">
        <w:rPr>
          <w:rFonts w:eastAsia="Garamond"/>
          <w:sz w:val="22"/>
          <w:szCs w:val="22"/>
          <w:lang w:val="en-GB"/>
        </w:rPr>
        <w:t xml:space="preserve"> Paris I Panthéon-Sorbonne. In 2015, she joined the University of Kassel as research and teaching assistant in the field of global history and the history of globalization processes. Her main research interests concern colonial and global history, the history of the modern Middle East and North Africa, as well as cultural history with a particular focus on the history of travel and tourism. As a member of the “Modern Mediterranean” research network funded by the German National Research Association (DFG), she co-organised a conference in Beirut in October 2019 on the topic “Questioning the Mediterranean: (Self-)Representations from the Southern Shore” (with Esther </w:t>
      </w:r>
      <w:proofErr w:type="spellStart"/>
      <w:r w:rsidRPr="00D30BFE">
        <w:rPr>
          <w:rFonts w:eastAsia="Garamond"/>
          <w:sz w:val="22"/>
          <w:szCs w:val="22"/>
          <w:lang w:val="en-GB"/>
        </w:rPr>
        <w:t>Möller</w:t>
      </w:r>
      <w:proofErr w:type="spellEnd"/>
      <w:r w:rsidRPr="00D30BFE">
        <w:rPr>
          <w:rFonts w:eastAsia="Garamond"/>
          <w:sz w:val="22"/>
          <w:szCs w:val="22"/>
          <w:lang w:val="en-GB"/>
        </w:rPr>
        <w:t xml:space="preserve">). </w:t>
      </w:r>
    </w:p>
    <w:p w14:paraId="75078206" w14:textId="18DD6031" w:rsidR="00267872" w:rsidRPr="00D30BFE" w:rsidRDefault="1D59E8C8" w:rsidP="000204B5">
      <w:pPr>
        <w:spacing w:after="0" w:line="240" w:lineRule="auto"/>
        <w:ind w:firstLine="709"/>
        <w:jc w:val="both"/>
        <w:rPr>
          <w:rFonts w:ascii="Garamond" w:eastAsia="Garamond" w:hAnsi="Garamond" w:cs="Garamond"/>
          <w:sz w:val="22"/>
          <w:lang w:val="en-GB"/>
        </w:rPr>
      </w:pPr>
      <w:r w:rsidRPr="00D30BFE">
        <w:rPr>
          <w:rFonts w:ascii="Garamond" w:eastAsia="Garamond" w:hAnsi="Garamond" w:cs="Garamond"/>
          <w:sz w:val="22"/>
          <w:lang w:val="en-GB"/>
        </w:rPr>
        <w:t xml:space="preserve">Jasmin Daam is currently engaged in a Ph.D. project on “Tourist spaces: The Arab Eastern Mediterranean as a tourist destination in 1920s and 1930s”, which has been supported by research grants from the </w:t>
      </w:r>
      <w:proofErr w:type="spellStart"/>
      <w:r w:rsidRPr="00D30BFE">
        <w:rPr>
          <w:rFonts w:ascii="Garamond" w:eastAsia="Garamond" w:hAnsi="Garamond" w:cs="Garamond"/>
          <w:i/>
          <w:iCs/>
          <w:sz w:val="22"/>
          <w:lang w:val="en-GB"/>
        </w:rPr>
        <w:t>Studienstiftung</w:t>
      </w:r>
      <w:proofErr w:type="spellEnd"/>
      <w:r w:rsidRPr="00D30BFE">
        <w:rPr>
          <w:rFonts w:ascii="Garamond" w:eastAsia="Garamond" w:hAnsi="Garamond" w:cs="Garamond"/>
          <w:i/>
          <w:iCs/>
          <w:sz w:val="22"/>
          <w:lang w:val="en-GB"/>
        </w:rPr>
        <w:t xml:space="preserve"> des </w:t>
      </w:r>
      <w:proofErr w:type="spellStart"/>
      <w:r w:rsidRPr="00D30BFE">
        <w:rPr>
          <w:rFonts w:ascii="Garamond" w:eastAsia="Garamond" w:hAnsi="Garamond" w:cs="Garamond"/>
          <w:i/>
          <w:iCs/>
          <w:sz w:val="22"/>
          <w:lang w:val="en-GB"/>
        </w:rPr>
        <w:t>deutschen</w:t>
      </w:r>
      <w:proofErr w:type="spellEnd"/>
      <w:r w:rsidRPr="00D30BFE">
        <w:rPr>
          <w:rFonts w:ascii="Garamond" w:eastAsia="Garamond" w:hAnsi="Garamond" w:cs="Garamond"/>
          <w:i/>
          <w:iCs/>
          <w:sz w:val="22"/>
          <w:lang w:val="en-GB"/>
        </w:rPr>
        <w:t xml:space="preserve"> </w:t>
      </w:r>
      <w:proofErr w:type="spellStart"/>
      <w:r w:rsidRPr="00D30BFE">
        <w:rPr>
          <w:rFonts w:ascii="Garamond" w:eastAsia="Garamond" w:hAnsi="Garamond" w:cs="Garamond"/>
          <w:i/>
          <w:iCs/>
          <w:sz w:val="22"/>
          <w:lang w:val="en-GB"/>
        </w:rPr>
        <w:t>Volkes</w:t>
      </w:r>
      <w:proofErr w:type="spellEnd"/>
      <w:r w:rsidRPr="00D30BFE">
        <w:rPr>
          <w:rFonts w:ascii="Garamond" w:eastAsia="Garamond" w:hAnsi="Garamond" w:cs="Garamond"/>
          <w:sz w:val="22"/>
          <w:lang w:val="en-GB"/>
        </w:rPr>
        <w:t>, the German Historical Institute in Paris a</w:t>
      </w:r>
      <w:r w:rsidR="003A6EE7">
        <w:rPr>
          <w:rFonts w:ascii="Garamond" w:eastAsia="Garamond" w:hAnsi="Garamond" w:cs="Garamond"/>
          <w:sz w:val="22"/>
          <w:lang w:val="en-GB"/>
        </w:rPr>
        <w:t>nd</w:t>
      </w:r>
      <w:r w:rsidRPr="00D30BFE">
        <w:rPr>
          <w:rFonts w:ascii="Garamond" w:eastAsia="Garamond" w:hAnsi="Garamond" w:cs="Garamond"/>
          <w:sz w:val="22"/>
          <w:lang w:val="en-GB"/>
        </w:rPr>
        <w:t xml:space="preserve"> the German Historical Institute in London. The project aims to explore how tourism both reflected and shaped the spatial order of the Arab Eastern Mediterranean after World War I. The contributions of the Mandate powers, national movements, local intellectuals and entrepreneurs, and tourists themselves are examined on the basis of a variety of source material, both textual and visual.</w:t>
      </w:r>
    </w:p>
    <w:p w14:paraId="37511811" w14:textId="36F0D0F9" w:rsidR="0015299D" w:rsidRPr="00D30BFE" w:rsidRDefault="0015299D" w:rsidP="00D30BFE">
      <w:pPr>
        <w:spacing w:after="0" w:line="240" w:lineRule="auto"/>
        <w:jc w:val="both"/>
        <w:rPr>
          <w:rFonts w:ascii="Garamond" w:eastAsia="Garamond" w:hAnsi="Garamond" w:cs="Garamond"/>
          <w:sz w:val="22"/>
          <w:lang w:val="en-GB"/>
        </w:rPr>
      </w:pPr>
    </w:p>
    <w:p w14:paraId="4F8DC3F6" w14:textId="77777777" w:rsidR="0015299D" w:rsidRPr="00D30BFE" w:rsidRDefault="0015299D" w:rsidP="00D30BFE">
      <w:pPr>
        <w:spacing w:after="0" w:line="240" w:lineRule="auto"/>
        <w:jc w:val="both"/>
        <w:rPr>
          <w:rFonts w:ascii="Garamond" w:eastAsia="Garamond" w:hAnsi="Garamond" w:cs="Garamond"/>
          <w:sz w:val="22"/>
          <w:lang w:val="en-GB"/>
        </w:rPr>
      </w:pPr>
    </w:p>
    <w:p w14:paraId="39FF3CD5" w14:textId="77777777" w:rsidR="00337B80" w:rsidRPr="00567F4A" w:rsidRDefault="1D59E8C8" w:rsidP="00D30BFE">
      <w:pPr>
        <w:spacing w:after="0" w:line="240" w:lineRule="auto"/>
        <w:jc w:val="both"/>
        <w:rPr>
          <w:rFonts w:ascii="Garamond" w:eastAsia="Garamond" w:hAnsi="Garamond" w:cs="Garamond"/>
          <w:sz w:val="22"/>
          <w:lang w:val="de-DE"/>
        </w:rPr>
      </w:pPr>
      <w:proofErr w:type="spellStart"/>
      <w:r w:rsidRPr="00567F4A">
        <w:rPr>
          <w:rFonts w:ascii="Garamond" w:eastAsia="Garamond" w:hAnsi="Garamond" w:cs="Garamond"/>
          <w:b/>
          <w:bCs/>
          <w:sz w:val="22"/>
          <w:lang w:val="de-DE"/>
        </w:rPr>
        <w:t>Chloe</w:t>
      </w:r>
      <w:proofErr w:type="spellEnd"/>
      <w:r w:rsidRPr="00567F4A">
        <w:rPr>
          <w:rFonts w:ascii="Garamond" w:eastAsia="Garamond" w:hAnsi="Garamond" w:cs="Garamond"/>
          <w:b/>
          <w:bCs/>
          <w:sz w:val="22"/>
          <w:lang w:val="de-DE"/>
        </w:rPr>
        <w:t xml:space="preserve"> </w:t>
      </w:r>
      <w:proofErr w:type="spellStart"/>
      <w:r w:rsidRPr="00567F4A">
        <w:rPr>
          <w:rFonts w:ascii="Garamond" w:eastAsia="Garamond" w:hAnsi="Garamond" w:cs="Garamond"/>
          <w:b/>
          <w:bCs/>
          <w:sz w:val="22"/>
          <w:lang w:val="de-DE"/>
        </w:rPr>
        <w:t>Emmott</w:t>
      </w:r>
      <w:proofErr w:type="spellEnd"/>
      <w:r w:rsidRPr="00567F4A">
        <w:rPr>
          <w:rFonts w:ascii="Garamond" w:eastAsia="Garamond" w:hAnsi="Garamond" w:cs="Garamond"/>
          <w:b/>
          <w:bCs/>
          <w:sz w:val="22"/>
          <w:lang w:val="de-DE"/>
        </w:rPr>
        <w:t xml:space="preserve"> </w:t>
      </w:r>
      <w:r w:rsidRPr="00567F4A">
        <w:rPr>
          <w:rFonts w:ascii="Garamond" w:eastAsia="Garamond" w:hAnsi="Garamond" w:cs="Garamond"/>
          <w:sz w:val="22"/>
          <w:lang w:val="de-DE"/>
        </w:rPr>
        <w:t>c.m.emmott@gre.ac.uk </w:t>
      </w:r>
    </w:p>
    <w:p w14:paraId="23DD7CC9" w14:textId="563B3F7B" w:rsidR="000073EC" w:rsidRPr="00D30BFE" w:rsidRDefault="1D59E8C8" w:rsidP="00D30BFE">
      <w:pPr>
        <w:spacing w:after="0" w:line="240" w:lineRule="auto"/>
        <w:jc w:val="both"/>
        <w:rPr>
          <w:rFonts w:ascii="Garamond" w:eastAsia="Garamond" w:hAnsi="Garamond" w:cs="Garamond"/>
          <w:sz w:val="22"/>
          <w:highlight w:val="yellow"/>
          <w:lang w:val="en-GB"/>
        </w:rPr>
      </w:pPr>
      <w:r w:rsidRPr="00D30BFE">
        <w:rPr>
          <w:rFonts w:ascii="Garamond" w:eastAsia="Garamond" w:hAnsi="Garamond" w:cs="Garamond"/>
          <w:b/>
          <w:bCs/>
          <w:sz w:val="22"/>
          <w:lang w:val="en-GB"/>
        </w:rPr>
        <w:t>Intersections of archaeology and tourism in Late Ottoman and British Mandate Palestine</w:t>
      </w:r>
    </w:p>
    <w:p w14:paraId="528590C4" w14:textId="0E42845B" w:rsidR="0015299D" w:rsidRPr="00D30BFE" w:rsidRDefault="0015299D" w:rsidP="00D30BFE">
      <w:pPr>
        <w:spacing w:after="0" w:line="240" w:lineRule="auto"/>
        <w:jc w:val="both"/>
        <w:rPr>
          <w:rFonts w:ascii="Garamond" w:eastAsia="Garamond" w:hAnsi="Garamond" w:cs="Garamond"/>
          <w:sz w:val="22"/>
          <w:highlight w:val="yellow"/>
          <w:lang w:val="en-GB"/>
        </w:rPr>
      </w:pPr>
    </w:p>
    <w:p w14:paraId="559D5CAB" w14:textId="6D5AE00F" w:rsidR="000073EC" w:rsidRPr="00D30BFE" w:rsidRDefault="000073EC">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t>The boom in Biblical archaeology and tourism in Palestine were largely contemporaneous and archaeology often acted as a</w:t>
      </w:r>
      <w:r w:rsidR="000D46A3" w:rsidRPr="00D30BFE">
        <w:rPr>
          <w:rFonts w:ascii="Garamond" w:eastAsia="Garamond" w:hAnsi="Garamond" w:cs="Garamond"/>
          <w:sz w:val="22"/>
          <w:lang w:val="en-GB"/>
        </w:rPr>
        <w:t xml:space="preserve"> </w:t>
      </w:r>
      <w:r w:rsidRPr="00D30BFE">
        <w:rPr>
          <w:rFonts w:ascii="Garamond" w:eastAsia="Garamond" w:hAnsi="Garamond" w:cs="Garamond"/>
          <w:sz w:val="22"/>
          <w:lang w:val="en-GB"/>
        </w:rPr>
        <w:t xml:space="preserve">magnet for tourists, attracting interested visitors to </w:t>
      </w:r>
      <w:r w:rsidR="003A6EE7">
        <w:rPr>
          <w:rFonts w:ascii="Garamond" w:eastAsia="Garamond" w:hAnsi="Garamond" w:cs="Garamond"/>
          <w:sz w:val="22"/>
          <w:lang w:val="en-GB"/>
        </w:rPr>
        <w:t>t</w:t>
      </w:r>
      <w:r w:rsidRPr="00D30BFE">
        <w:rPr>
          <w:rFonts w:ascii="Garamond" w:eastAsia="Garamond" w:hAnsi="Garamond" w:cs="Garamond"/>
          <w:sz w:val="22"/>
          <w:lang w:val="en-GB"/>
        </w:rPr>
        <w:t xml:space="preserve">he Holy land, and even to excavations in progress, often to the chagrin of archaeologists. </w:t>
      </w:r>
      <w:r w:rsidR="1D59E8C8" w:rsidRPr="00D30BFE">
        <w:rPr>
          <w:rFonts w:ascii="Garamond" w:eastAsia="Garamond" w:hAnsi="Garamond" w:cs="Garamond"/>
          <w:sz w:val="22"/>
          <w:lang w:val="en-GB"/>
        </w:rPr>
        <w:t xml:space="preserve">During the Mandate era, the British mandate government worked hard to establish control over antiquities and developed the Palestine Archaeological </w:t>
      </w:r>
      <w:r w:rsidR="003A6EE7">
        <w:rPr>
          <w:rFonts w:ascii="Garamond" w:eastAsia="Garamond" w:hAnsi="Garamond" w:cs="Garamond"/>
          <w:sz w:val="22"/>
          <w:lang w:val="en-GB"/>
        </w:rPr>
        <w:t>M</w:t>
      </w:r>
      <w:r w:rsidR="1D59E8C8" w:rsidRPr="00D30BFE">
        <w:rPr>
          <w:rFonts w:ascii="Garamond" w:eastAsia="Garamond" w:hAnsi="Garamond" w:cs="Garamond"/>
          <w:sz w:val="22"/>
          <w:lang w:val="en-GB"/>
        </w:rPr>
        <w:t>useum out of its Ottoman predecessor</w:t>
      </w:r>
      <w:r w:rsidR="003A6EE7">
        <w:rPr>
          <w:rFonts w:ascii="Garamond" w:eastAsia="Garamond" w:hAnsi="Garamond" w:cs="Garamond"/>
          <w:sz w:val="22"/>
          <w:lang w:val="en-GB"/>
        </w:rPr>
        <w:t>, as well as making</w:t>
      </w:r>
      <w:r w:rsidR="1D59E8C8" w:rsidRPr="00D30BFE">
        <w:rPr>
          <w:rFonts w:ascii="Garamond" w:eastAsia="Garamond" w:hAnsi="Garamond" w:cs="Garamond"/>
          <w:sz w:val="22"/>
          <w:lang w:val="en-GB"/>
        </w:rPr>
        <w:t xml:space="preserve"> plans to integrate archaeological sites as tourist attractions. </w:t>
      </w:r>
    </w:p>
    <w:p w14:paraId="10F8ECA2" w14:textId="67B1061D" w:rsidR="000073EC" w:rsidRPr="00D30BFE" w:rsidRDefault="000073EC" w:rsidP="000204B5">
      <w:pPr>
        <w:spacing w:after="0" w:line="240" w:lineRule="auto"/>
        <w:ind w:firstLine="709"/>
        <w:jc w:val="both"/>
        <w:rPr>
          <w:rFonts w:ascii="Garamond" w:eastAsia="Garamond" w:hAnsi="Garamond" w:cs="Garamond"/>
          <w:sz w:val="22"/>
          <w:lang w:val="en-GB"/>
        </w:rPr>
      </w:pPr>
      <w:r w:rsidRPr="00D30BFE">
        <w:rPr>
          <w:rFonts w:ascii="Garamond" w:eastAsia="Garamond" w:hAnsi="Garamond" w:cs="Garamond"/>
          <w:sz w:val="22"/>
          <w:lang w:val="en-GB"/>
        </w:rPr>
        <w:t>I explore how the growth in tourism and archaeology was spurred on in part by the press and the ever-growing market for travel books, both personal memoirs and practical guidebooks; as author Robert Curzon remarked it was a market ‘overwhelmed with little volumes about palm trees and camels’</w:t>
      </w:r>
      <w:r w:rsidRPr="00D30BFE">
        <w:rPr>
          <w:rStyle w:val="FootnoteReference"/>
          <w:rFonts w:ascii="Garamond" w:eastAsia="Garamond" w:hAnsi="Garamond" w:cs="Garamond"/>
          <w:sz w:val="22"/>
          <w:lang w:val="en-GB"/>
        </w:rPr>
        <w:footnoteReference w:id="1"/>
      </w:r>
      <w:r w:rsidRPr="00D30BFE">
        <w:rPr>
          <w:rFonts w:ascii="Garamond" w:eastAsia="Garamond" w:hAnsi="Garamond" w:cs="Garamond"/>
          <w:sz w:val="22"/>
          <w:lang w:val="en-GB"/>
        </w:rPr>
        <w:t xml:space="preserve">. It was a period of change, with the end of centuries of Ottoman rule, </w:t>
      </w:r>
      <w:r w:rsidR="003A6EE7">
        <w:rPr>
          <w:rFonts w:ascii="Garamond" w:eastAsia="Garamond" w:hAnsi="Garamond" w:cs="Garamond"/>
          <w:sz w:val="22"/>
          <w:lang w:val="en-GB"/>
        </w:rPr>
        <w:t xml:space="preserve">and </w:t>
      </w:r>
      <w:r w:rsidRPr="00D30BFE">
        <w:rPr>
          <w:rFonts w:ascii="Garamond" w:eastAsia="Garamond" w:hAnsi="Garamond" w:cs="Garamond"/>
          <w:sz w:val="22"/>
          <w:lang w:val="en-GB"/>
        </w:rPr>
        <w:t xml:space="preserve">the development of new technology enabling easier access </w:t>
      </w:r>
      <w:r w:rsidR="003A6EE7">
        <w:rPr>
          <w:rFonts w:ascii="Garamond" w:eastAsia="Garamond" w:hAnsi="Garamond" w:cs="Garamond"/>
          <w:sz w:val="22"/>
          <w:lang w:val="en-GB"/>
        </w:rPr>
        <w:t>for</w:t>
      </w:r>
      <w:r w:rsidRPr="00D30BFE">
        <w:rPr>
          <w:rFonts w:ascii="Garamond" w:eastAsia="Garamond" w:hAnsi="Garamond" w:cs="Garamond"/>
          <w:sz w:val="22"/>
          <w:lang w:val="en-GB"/>
        </w:rPr>
        <w:t xml:space="preserve"> tourists and easier mass distributions of printed and photographic material. </w:t>
      </w:r>
    </w:p>
    <w:p w14:paraId="389AB488" w14:textId="77777777" w:rsidR="000073EC" w:rsidRPr="00D30BFE" w:rsidRDefault="1D59E8C8" w:rsidP="000204B5">
      <w:pPr>
        <w:spacing w:after="0" w:line="240" w:lineRule="auto"/>
        <w:ind w:firstLine="709"/>
        <w:jc w:val="both"/>
        <w:rPr>
          <w:rFonts w:ascii="Garamond" w:eastAsia="Garamond" w:hAnsi="Garamond" w:cs="Garamond"/>
          <w:sz w:val="22"/>
          <w:lang w:val="en-GB"/>
        </w:rPr>
      </w:pPr>
      <w:r w:rsidRPr="00D30BFE">
        <w:rPr>
          <w:rFonts w:ascii="Garamond" w:eastAsia="Garamond" w:hAnsi="Garamond" w:cs="Garamond"/>
          <w:sz w:val="22"/>
          <w:lang w:val="en-GB"/>
        </w:rPr>
        <w:t>I explore how archaeology and tourism helped to form an ‘imagined landscape’ of Palestine in the British cultural imagination. In particular I explore how the past of Palestine, through the rapid growth of archaeology as a discipline, was used to justify the present and how this informed the ‘world as an exhibition’ view of Palestine, and the Palestinians, who this process left silenced and othered.</w:t>
      </w:r>
    </w:p>
    <w:p w14:paraId="15C0436E" w14:textId="0BE79B1F" w:rsidR="0015299D" w:rsidRPr="00D30BFE" w:rsidRDefault="0015299D" w:rsidP="00D30BFE">
      <w:pPr>
        <w:spacing w:after="0" w:line="240" w:lineRule="auto"/>
        <w:jc w:val="both"/>
        <w:rPr>
          <w:rFonts w:ascii="Garamond" w:eastAsia="Garamond" w:hAnsi="Garamond" w:cs="Garamond"/>
          <w:sz w:val="22"/>
          <w:highlight w:val="yellow"/>
          <w:lang w:val="en-GB"/>
        </w:rPr>
      </w:pPr>
    </w:p>
    <w:p w14:paraId="7FFB5396" w14:textId="30ED5C98" w:rsidR="000073EC" w:rsidRPr="00D30BFE" w:rsidRDefault="5413AA9B" w:rsidP="00D30BFE">
      <w:pPr>
        <w:spacing w:after="0" w:line="240" w:lineRule="auto"/>
        <w:jc w:val="both"/>
        <w:rPr>
          <w:rFonts w:ascii="Garamond" w:eastAsia="Garamond" w:hAnsi="Garamond" w:cs="Garamond"/>
          <w:sz w:val="22"/>
          <w:lang w:val="en-GB"/>
        </w:rPr>
      </w:pPr>
      <w:r w:rsidRPr="00D30BFE">
        <w:rPr>
          <w:rFonts w:ascii="Garamond" w:eastAsia="Garamond" w:hAnsi="Garamond" w:cs="Garamond"/>
          <w:i/>
          <w:iCs/>
          <w:sz w:val="22"/>
          <w:lang w:val="en-GB"/>
        </w:rPr>
        <w:t>Keywords:</w:t>
      </w:r>
      <w:r w:rsidRPr="00D30BFE">
        <w:rPr>
          <w:rFonts w:ascii="Garamond" w:eastAsia="Garamond" w:hAnsi="Garamond" w:cs="Garamond"/>
          <w:sz w:val="22"/>
          <w:lang w:val="en-GB"/>
        </w:rPr>
        <w:t xml:space="preserve"> Archaeology, tourism, travel, photography, imagery</w:t>
      </w:r>
    </w:p>
    <w:p w14:paraId="4923AD8D" w14:textId="5C0165AA" w:rsidR="5413AA9B" w:rsidRPr="00D30BFE" w:rsidRDefault="5413AA9B" w:rsidP="00D30BFE">
      <w:pPr>
        <w:spacing w:after="0" w:line="240" w:lineRule="auto"/>
        <w:jc w:val="both"/>
        <w:rPr>
          <w:rFonts w:ascii="Garamond" w:eastAsia="Garamond" w:hAnsi="Garamond" w:cs="Garamond"/>
          <w:sz w:val="22"/>
          <w:lang w:val="en-GB"/>
        </w:rPr>
      </w:pPr>
    </w:p>
    <w:p w14:paraId="449E6EEE" w14:textId="6AA593FD" w:rsidR="0015299D" w:rsidRPr="00D30BFE" w:rsidRDefault="5413AA9B" w:rsidP="00D30BFE">
      <w:pPr>
        <w:spacing w:after="0" w:line="240" w:lineRule="auto"/>
        <w:jc w:val="both"/>
        <w:rPr>
          <w:rFonts w:ascii="Garamond" w:eastAsia="Garamond" w:hAnsi="Garamond" w:cs="Garamond"/>
          <w:i/>
          <w:iCs/>
          <w:sz w:val="22"/>
          <w:highlight w:val="yellow"/>
          <w:lang w:val="en-GB"/>
        </w:rPr>
      </w:pPr>
      <w:r w:rsidRPr="00D30BFE">
        <w:rPr>
          <w:rFonts w:ascii="Garamond" w:eastAsia="Garamond" w:hAnsi="Garamond" w:cs="Garamond"/>
          <w:i/>
          <w:iCs/>
          <w:sz w:val="22"/>
          <w:lang w:val="en-GB"/>
        </w:rPr>
        <w:t>Biography</w:t>
      </w:r>
    </w:p>
    <w:p w14:paraId="26DCF7BC" w14:textId="71CE564F" w:rsidR="00122F99" w:rsidRDefault="5413AA9B" w:rsidP="000343C1">
      <w:pPr>
        <w:spacing w:after="0" w:line="240" w:lineRule="auto"/>
        <w:jc w:val="both"/>
        <w:rPr>
          <w:rFonts w:ascii="Garamond" w:hAnsi="Garamond"/>
          <w:sz w:val="22"/>
          <w:lang w:val="en-GB"/>
        </w:rPr>
      </w:pPr>
      <w:r w:rsidRPr="00D30BFE">
        <w:rPr>
          <w:rFonts w:ascii="Garamond" w:eastAsia="Garamond" w:hAnsi="Garamond" w:cs="Garamond"/>
          <w:sz w:val="22"/>
          <w:lang w:val="en-GB"/>
        </w:rPr>
        <w:t xml:space="preserve">Chloe Emmott is a PhD student at the university of Greenwich, researching the history of British archaeology in Palestine. She completed her BA in archaeology of Ancient Civilisations at the University of Liverpool. After graduating she completed a social history project on Liverpool’s Chinatown and docks and the Church of St Michaels. She returned to the University of Liverpool to study her MA in archaeology, focusing on the history of excavations in Jericho. She is interested in the history of archaeology in the Middle East, particularly Palestine, Biblical </w:t>
      </w:r>
      <w:proofErr w:type="gramStart"/>
      <w:r w:rsidRPr="00D30BFE">
        <w:rPr>
          <w:rFonts w:ascii="Garamond" w:eastAsia="Garamond" w:hAnsi="Garamond" w:cs="Garamond"/>
          <w:sz w:val="22"/>
          <w:lang w:val="en-GB"/>
        </w:rPr>
        <w:t>Archaeology</w:t>
      </w:r>
      <w:proofErr w:type="gramEnd"/>
      <w:r w:rsidRPr="00D30BFE">
        <w:rPr>
          <w:rFonts w:ascii="Garamond" w:eastAsia="Garamond" w:hAnsi="Garamond" w:cs="Garamond"/>
          <w:sz w:val="22"/>
          <w:lang w:val="en-GB"/>
        </w:rPr>
        <w:t xml:space="preserve"> and the political uses of heritage.</w:t>
      </w:r>
    </w:p>
    <w:p w14:paraId="13D20F23" w14:textId="4699D06E" w:rsidR="000343C1" w:rsidRDefault="000343C1" w:rsidP="000343C1">
      <w:pPr>
        <w:spacing w:after="0" w:line="240" w:lineRule="auto"/>
        <w:jc w:val="both"/>
        <w:rPr>
          <w:rFonts w:ascii="Garamond" w:hAnsi="Garamond"/>
          <w:sz w:val="22"/>
          <w:lang w:val="en-GB"/>
        </w:rPr>
      </w:pPr>
    </w:p>
    <w:p w14:paraId="15DDE91A" w14:textId="7D443573" w:rsidR="000343C1" w:rsidRDefault="000343C1" w:rsidP="000343C1">
      <w:pPr>
        <w:spacing w:after="0" w:line="240" w:lineRule="auto"/>
        <w:jc w:val="both"/>
        <w:rPr>
          <w:rFonts w:ascii="Garamond" w:hAnsi="Garamond"/>
          <w:sz w:val="22"/>
          <w:lang w:val="en-GB"/>
        </w:rPr>
      </w:pPr>
    </w:p>
    <w:p w14:paraId="3CC38705" w14:textId="77777777" w:rsidR="000343C1" w:rsidRPr="000343C1" w:rsidRDefault="000343C1" w:rsidP="000343C1">
      <w:pPr>
        <w:spacing w:after="0" w:line="240" w:lineRule="auto"/>
        <w:jc w:val="both"/>
        <w:rPr>
          <w:rFonts w:ascii="Garamond" w:hAnsi="Garamond"/>
          <w:sz w:val="22"/>
          <w:lang w:val="en-GB"/>
        </w:rPr>
      </w:pPr>
    </w:p>
    <w:p w14:paraId="24F4953E" w14:textId="77777777" w:rsidR="00244D6F" w:rsidRPr="00D30BFE" w:rsidRDefault="00244D6F" w:rsidP="00D30BFE">
      <w:pPr>
        <w:spacing w:after="0" w:line="240" w:lineRule="auto"/>
        <w:jc w:val="both"/>
        <w:rPr>
          <w:rFonts w:ascii="Garamond" w:eastAsia="Garamond" w:hAnsi="Garamond" w:cs="Garamond"/>
          <w:b/>
          <w:bCs/>
          <w:sz w:val="22"/>
          <w:lang w:val="en-GB"/>
        </w:rPr>
      </w:pPr>
    </w:p>
    <w:p w14:paraId="5C9B481B" w14:textId="42ED2DA0" w:rsidR="000F6FE4" w:rsidRPr="00D30BFE"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b/>
          <w:bCs/>
          <w:sz w:val="22"/>
          <w:lang w:val="en-GB"/>
        </w:rPr>
        <w:t xml:space="preserve">Sarah Irving </w:t>
      </w:r>
      <w:r w:rsidRPr="00D30BFE">
        <w:rPr>
          <w:rFonts w:ascii="Garamond" w:eastAsia="Garamond" w:hAnsi="Garamond" w:cs="Garamond"/>
          <w:sz w:val="22"/>
          <w:lang w:val="en-GB"/>
        </w:rPr>
        <w:t>sarahirvingwork@gmail.com</w:t>
      </w:r>
    </w:p>
    <w:p w14:paraId="15EC9D20" w14:textId="7EDAE217" w:rsidR="00244D6F" w:rsidRPr="00D30BFE" w:rsidRDefault="003A6EE7" w:rsidP="00D30BFE">
      <w:pPr>
        <w:spacing w:after="0" w:line="240" w:lineRule="auto"/>
        <w:jc w:val="both"/>
        <w:rPr>
          <w:rFonts w:ascii="Garamond" w:eastAsia="Garamond" w:hAnsi="Garamond" w:cs="Garamond"/>
          <w:b/>
          <w:bCs/>
          <w:sz w:val="22"/>
          <w:lang w:val="en-GB"/>
        </w:rPr>
      </w:pPr>
      <w:r>
        <w:rPr>
          <w:rFonts w:ascii="Garamond" w:eastAsia="Garamond" w:hAnsi="Garamond" w:cs="Garamond"/>
          <w:b/>
          <w:bCs/>
          <w:sz w:val="22"/>
          <w:lang w:val="en-GB"/>
        </w:rPr>
        <w:t>‘</w:t>
      </w:r>
      <w:r w:rsidR="00244D6F" w:rsidRPr="00D30BFE">
        <w:rPr>
          <w:rFonts w:ascii="Garamond" w:eastAsia="Garamond" w:hAnsi="Garamond" w:cs="Garamond"/>
          <w:b/>
          <w:bCs/>
          <w:sz w:val="22"/>
          <w:lang w:val="en-GB"/>
        </w:rPr>
        <w:t>Indian Lady Tourists Killed at Jericho</w:t>
      </w:r>
      <w:r>
        <w:rPr>
          <w:rFonts w:ascii="Garamond" w:eastAsia="Garamond" w:hAnsi="Garamond" w:cs="Garamond"/>
          <w:b/>
          <w:bCs/>
          <w:sz w:val="22"/>
          <w:lang w:val="en-GB"/>
        </w:rPr>
        <w:t>’</w:t>
      </w:r>
      <w:r w:rsidR="00244D6F" w:rsidRPr="00D30BFE">
        <w:rPr>
          <w:rFonts w:ascii="Garamond" w:eastAsia="Garamond" w:hAnsi="Garamond" w:cs="Garamond"/>
          <w:b/>
          <w:bCs/>
          <w:sz w:val="22"/>
          <w:lang w:val="en-GB"/>
        </w:rPr>
        <w:t>: tourism, pilgrimage and south-south relations in interwar Palestine</w:t>
      </w:r>
    </w:p>
    <w:p w14:paraId="66399E8F" w14:textId="77777777" w:rsidR="003A6EE7" w:rsidRDefault="003A6EE7" w:rsidP="003A6EE7">
      <w:pPr>
        <w:spacing w:after="0" w:line="240" w:lineRule="auto"/>
        <w:jc w:val="both"/>
        <w:rPr>
          <w:rFonts w:ascii="Garamond" w:eastAsia="Garamond" w:hAnsi="Garamond" w:cs="Garamond"/>
          <w:sz w:val="22"/>
          <w:lang w:val="en-GB"/>
        </w:rPr>
      </w:pPr>
    </w:p>
    <w:p w14:paraId="184B89B8" w14:textId="2E208EF5" w:rsidR="00F52C0F" w:rsidRPr="00D30BFE" w:rsidRDefault="00F52C0F" w:rsidP="000204B5">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t>In press coverage of the 1927 earthquake in Palestine, one of the most frequently mentioned items was the death of three women when the foyer of the Winter Palace Hotel in Jericho collapsed. The fact that the three were from India, then a colony of the British Empire, apparently rendered them sufficiently unusual to be of note to a press agency journalist whose observation was reproduced around the world. This article draws on press reports</w:t>
      </w:r>
      <w:r w:rsidR="003A6EE7">
        <w:rPr>
          <w:rFonts w:ascii="Garamond" w:eastAsia="Garamond" w:hAnsi="Garamond" w:cs="Garamond"/>
          <w:sz w:val="22"/>
          <w:lang w:val="en-GB"/>
        </w:rPr>
        <w:t>, o</w:t>
      </w:r>
      <w:r w:rsidRPr="00D30BFE">
        <w:rPr>
          <w:rFonts w:ascii="Garamond" w:eastAsia="Garamond" w:hAnsi="Garamond" w:cs="Garamond"/>
          <w:sz w:val="22"/>
          <w:lang w:val="en-GB"/>
        </w:rPr>
        <w:t>fficial papers and secondary literatures on the hajj, tourism and the British Empire to consider the role of ‘south-south’ travellers to Palestine and the relationships between colonialism and travel in the interwar period.</w:t>
      </w:r>
    </w:p>
    <w:p w14:paraId="24EF0554" w14:textId="3219178F" w:rsidR="00F52C0F" w:rsidRPr="00D30BFE" w:rsidRDefault="00F52C0F" w:rsidP="000204B5">
      <w:pPr>
        <w:spacing w:after="0" w:line="240" w:lineRule="auto"/>
        <w:ind w:firstLine="709"/>
        <w:jc w:val="both"/>
        <w:rPr>
          <w:rFonts w:ascii="Garamond" w:eastAsia="Garamond" w:hAnsi="Garamond" w:cs="Garamond"/>
          <w:sz w:val="22"/>
          <w:lang w:val="en-GB"/>
        </w:rPr>
      </w:pPr>
      <w:r w:rsidRPr="00D30BFE">
        <w:rPr>
          <w:rFonts w:ascii="Garamond" w:eastAsia="Garamond" w:hAnsi="Garamond" w:cs="Garamond"/>
          <w:sz w:val="22"/>
          <w:lang w:val="en-GB"/>
        </w:rPr>
        <w:t>One of the three women was Lady Abdul Rauf, the wife of a retired judge from the High Court of Allahabad and veteran Indian Muslim nationalist campaigner, Sir Syed Abdul Rauf. The couple had departed Bombay on 26th April 1927 along with over 1,400 other Indians making the hajj journey to Mecca and Medina, but before returning home extended their trip to include Jericho. This in itself was not unusual; the 700-year-old Indian Hospice in the Old City of Jerusalem attests to the long history of Indian visitors to Palestine. This paper, however, locates the ill-fated presence of Lady Abdul Rauf and her two companions in the changing nature of Indian travel in the region, as religious pilgrimage to Jerusalem combined with political and touristic motivations and as the changing infrastructures of capitalism and colonialism shifted the ways in which Indian visitors experienced Palestine</w:t>
      </w:r>
    </w:p>
    <w:p w14:paraId="7D727029" w14:textId="2A45D46D" w:rsidR="007023A6" w:rsidRPr="00D30BFE" w:rsidRDefault="007023A6" w:rsidP="00D30BFE">
      <w:pPr>
        <w:spacing w:after="0" w:line="240" w:lineRule="auto"/>
        <w:jc w:val="both"/>
        <w:rPr>
          <w:rFonts w:ascii="Garamond" w:eastAsia="Garamond" w:hAnsi="Garamond" w:cs="Garamond"/>
          <w:sz w:val="22"/>
          <w:lang w:val="en-GB"/>
        </w:rPr>
      </w:pPr>
    </w:p>
    <w:p w14:paraId="684115F6" w14:textId="46F8B889" w:rsidR="00244D6F" w:rsidRDefault="00244D6F" w:rsidP="00D30BFE">
      <w:pPr>
        <w:spacing w:after="0" w:line="240" w:lineRule="auto"/>
        <w:rPr>
          <w:rFonts w:ascii="Garamond" w:hAnsi="Garamond"/>
          <w:sz w:val="22"/>
          <w:lang w:val="en-GB"/>
        </w:rPr>
      </w:pPr>
      <w:r w:rsidRPr="00D30BFE">
        <w:rPr>
          <w:rFonts w:ascii="Garamond" w:eastAsia="Garamond" w:hAnsi="Garamond" w:cs="Garamond"/>
          <w:i/>
          <w:iCs/>
          <w:sz w:val="22"/>
          <w:lang w:val="en-GB"/>
        </w:rPr>
        <w:t>Keywords:</w:t>
      </w:r>
      <w:r w:rsidRPr="00D30BFE">
        <w:rPr>
          <w:rFonts w:ascii="Garamond" w:hAnsi="Garamond"/>
          <w:color w:val="000000"/>
          <w:sz w:val="22"/>
          <w:lang w:val="en-GB"/>
        </w:rPr>
        <w:t xml:space="preserve"> </w:t>
      </w:r>
      <w:r w:rsidRPr="00D30BFE">
        <w:rPr>
          <w:rFonts w:ascii="Garamond" w:hAnsi="Garamond"/>
          <w:sz w:val="22"/>
          <w:lang w:val="en-GB"/>
        </w:rPr>
        <w:t>British Empire, hajj, India, Muslim, tourism, Palestine</w:t>
      </w:r>
    </w:p>
    <w:p w14:paraId="4ECC3A22" w14:textId="77777777" w:rsidR="003A6EE7" w:rsidRPr="00D30BFE" w:rsidRDefault="003A6EE7" w:rsidP="00D30BFE">
      <w:pPr>
        <w:spacing w:after="0" w:line="240" w:lineRule="auto"/>
        <w:rPr>
          <w:rFonts w:ascii="Garamond" w:eastAsia="Times New Roman" w:hAnsi="Garamond"/>
          <w:sz w:val="22"/>
          <w:lang w:val="en-GB" w:eastAsia="fr-FR"/>
        </w:rPr>
      </w:pPr>
    </w:p>
    <w:p w14:paraId="53F31311" w14:textId="4C9AC33F" w:rsidR="007023A6" w:rsidRPr="00D30BFE" w:rsidRDefault="1D59E8C8"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Biography</w:t>
      </w:r>
    </w:p>
    <w:p w14:paraId="21B36840" w14:textId="5DCF8F8D" w:rsidR="00D7354B" w:rsidRPr="00D30BFE" w:rsidRDefault="00D7354B" w:rsidP="00D30BFE">
      <w:pPr>
        <w:spacing w:after="0" w:line="240" w:lineRule="auto"/>
        <w:jc w:val="both"/>
        <w:rPr>
          <w:rFonts w:ascii="Garamond" w:hAnsi="Garamond"/>
          <w:sz w:val="22"/>
          <w:lang w:val="en-GB"/>
        </w:rPr>
      </w:pPr>
      <w:r w:rsidRPr="00D30BFE">
        <w:rPr>
          <w:rFonts w:ascii="Garamond" w:hAnsi="Garamond"/>
          <w:sz w:val="22"/>
          <w:lang w:val="en-GB"/>
        </w:rPr>
        <w:t>Sarah Irving is a Leverhulme early career research fellow at Edge Hill University and Editor-in-Chief of </w:t>
      </w:r>
      <w:r w:rsidRPr="00D30BFE">
        <w:rPr>
          <w:rFonts w:ascii="Garamond" w:hAnsi="Garamond"/>
          <w:i/>
          <w:iCs/>
          <w:sz w:val="22"/>
          <w:lang w:val="en-GB"/>
        </w:rPr>
        <w:t>Contemporary Levant</w:t>
      </w:r>
      <w:r w:rsidRPr="00D30BFE">
        <w:rPr>
          <w:rFonts w:ascii="Garamond" w:hAnsi="Garamond"/>
          <w:sz w:val="22"/>
          <w:lang w:val="en-GB"/>
        </w:rPr>
        <w:t> (CBRL). She was awarded her PhD from the University of Edinburgh at the beginning of 2018 and has taught at King’s College London and Edge Hill and Linnaeus Universities. She is the author of a number of scholarly articles on the uses and operation of history and archaeology in Late Ottoman and Mandate Palestine and on contemporary Arabic literature, and prior to her return to academia also authored a number of books on Palestine</w:t>
      </w:r>
      <w:r w:rsidR="001F6073" w:rsidRPr="00D30BFE">
        <w:rPr>
          <w:rFonts w:ascii="Garamond" w:hAnsi="Garamond"/>
          <w:sz w:val="22"/>
          <w:lang w:val="en-GB"/>
        </w:rPr>
        <w:t>.</w:t>
      </w:r>
    </w:p>
    <w:p w14:paraId="1387E6A4" w14:textId="77777777" w:rsidR="0015299D" w:rsidRPr="00D30BFE" w:rsidRDefault="0015299D" w:rsidP="00D30BFE">
      <w:pPr>
        <w:spacing w:after="0" w:line="240" w:lineRule="auto"/>
        <w:jc w:val="both"/>
        <w:rPr>
          <w:rFonts w:ascii="Garamond" w:eastAsia="Garamond" w:hAnsi="Garamond" w:cs="Garamond"/>
          <w:sz w:val="22"/>
          <w:lang w:val="en-GB"/>
        </w:rPr>
      </w:pPr>
    </w:p>
    <w:p w14:paraId="58293BB5" w14:textId="222829D2" w:rsidR="008B06FC" w:rsidRPr="00D30BFE" w:rsidRDefault="1D59E8C8" w:rsidP="00D30BFE">
      <w:pPr>
        <w:spacing w:after="0" w:line="240" w:lineRule="auto"/>
        <w:jc w:val="both"/>
        <w:rPr>
          <w:rFonts w:ascii="Garamond" w:eastAsia="Garamond" w:hAnsi="Garamond" w:cs="Garamond"/>
          <w:b/>
          <w:bCs/>
          <w:sz w:val="22"/>
          <w:lang w:val="en-GB"/>
        </w:rPr>
      </w:pPr>
      <w:r w:rsidRPr="00D30BFE">
        <w:rPr>
          <w:rFonts w:ascii="Garamond" w:eastAsia="Garamond" w:hAnsi="Garamond" w:cs="Garamond"/>
          <w:b/>
          <w:bCs/>
          <w:sz w:val="22"/>
          <w:lang w:val="en-GB"/>
        </w:rPr>
        <w:t xml:space="preserve">Rachel </w:t>
      </w:r>
      <w:proofErr w:type="spellStart"/>
      <w:r w:rsidRPr="00D30BFE">
        <w:rPr>
          <w:rFonts w:ascii="Garamond" w:eastAsia="Garamond" w:hAnsi="Garamond" w:cs="Garamond"/>
          <w:b/>
          <w:bCs/>
          <w:sz w:val="22"/>
          <w:lang w:val="en-GB"/>
        </w:rPr>
        <w:t>Mairs</w:t>
      </w:r>
      <w:proofErr w:type="spellEnd"/>
      <w:r w:rsidRPr="00D30BFE">
        <w:rPr>
          <w:rFonts w:ascii="Garamond" w:eastAsia="Garamond" w:hAnsi="Garamond" w:cs="Garamond"/>
          <w:b/>
          <w:bCs/>
          <w:sz w:val="22"/>
          <w:lang w:val="en-GB"/>
        </w:rPr>
        <w:t> </w:t>
      </w:r>
      <w:r w:rsidRPr="00D30BFE">
        <w:rPr>
          <w:rFonts w:eastAsia="Garamond"/>
          <w:b/>
          <w:bCs/>
          <w:sz w:val="22"/>
          <w:lang w:val="en-GB"/>
        </w:rPr>
        <w:t>‎</w:t>
      </w:r>
      <w:r w:rsidRPr="00D30BFE">
        <w:rPr>
          <w:rFonts w:ascii="Garamond" w:eastAsia="Garamond" w:hAnsi="Garamond" w:cs="Garamond"/>
          <w:sz w:val="22"/>
          <w:lang w:val="en-GB"/>
        </w:rPr>
        <w:t>r.mairs@reading.ac.uk</w:t>
      </w:r>
    </w:p>
    <w:p w14:paraId="33BADC76" w14:textId="77777777" w:rsidR="0015299D" w:rsidRPr="00D30BFE" w:rsidRDefault="1D59E8C8" w:rsidP="00D30BFE">
      <w:pPr>
        <w:spacing w:after="0" w:line="240" w:lineRule="auto"/>
        <w:jc w:val="both"/>
        <w:rPr>
          <w:rFonts w:ascii="Garamond" w:eastAsia="Garamond" w:hAnsi="Garamond" w:cs="Garamond"/>
          <w:b/>
          <w:bCs/>
          <w:sz w:val="22"/>
          <w:lang w:val="en-GB" w:eastAsia="nl-NL"/>
        </w:rPr>
      </w:pPr>
      <w:r w:rsidRPr="00D30BFE">
        <w:rPr>
          <w:rFonts w:ascii="Garamond" w:eastAsia="Garamond" w:hAnsi="Garamond" w:cs="Garamond"/>
          <w:b/>
          <w:bCs/>
          <w:sz w:val="22"/>
          <w:lang w:val="en-GB" w:eastAsia="nl-NL"/>
        </w:rPr>
        <w:t>'Teach Yourself Arabic!': Colloquial Arabic through Phrasebooks, 1798-1945</w:t>
      </w:r>
    </w:p>
    <w:p w14:paraId="22A87130" w14:textId="6468DF1F" w:rsidR="0015299D" w:rsidRPr="00D30BFE" w:rsidRDefault="0015299D" w:rsidP="00D30BFE">
      <w:pPr>
        <w:spacing w:after="0" w:line="240" w:lineRule="auto"/>
        <w:jc w:val="both"/>
        <w:rPr>
          <w:rFonts w:ascii="Garamond" w:eastAsia="Garamond" w:hAnsi="Garamond" w:cs="Garamond"/>
          <w:sz w:val="22"/>
          <w:lang w:val="en-GB" w:eastAsia="nl-NL"/>
        </w:rPr>
      </w:pPr>
    </w:p>
    <w:p w14:paraId="330AFB81" w14:textId="3DCABC26" w:rsidR="0015299D" w:rsidRPr="00D30BFE" w:rsidRDefault="1D59E8C8" w:rsidP="000204B5">
      <w:pPr>
        <w:spacing w:after="0" w:line="240" w:lineRule="auto"/>
        <w:jc w:val="both"/>
        <w:rPr>
          <w:rFonts w:ascii="Garamond" w:eastAsia="Garamond" w:hAnsi="Garamond" w:cs="Garamond"/>
          <w:sz w:val="22"/>
          <w:lang w:val="en-GB" w:eastAsia="nl-NL"/>
        </w:rPr>
      </w:pPr>
      <w:r w:rsidRPr="00D30BFE">
        <w:rPr>
          <w:rFonts w:ascii="Garamond" w:eastAsia="Garamond" w:hAnsi="Garamond" w:cs="Garamond"/>
          <w:sz w:val="22"/>
          <w:lang w:val="en-GB" w:eastAsia="nl-NL"/>
        </w:rPr>
        <w:t>Drawing upon my current British Academy project, this paper explores how the Arabic language was taught to and learnt by speakers of other languages outside formal educational contexts in the period between the Expedition of Napoleon and the Second World War.  Phrasebooks and vocabularies are an under-utilised resource in both historical sociolinguistics and social history.  They provide an opportunity to look at how travellers without a traditional European Orientalist education engaged - or failed to engage - with the Arabic language and the Middle East.  They also provide an insight into how Arabs sought to present their language to foreigners.  I will review a selection of phrasebooks for speakers of English, French, German, Russian, Yiddish and Hebrew for use in Palestine, and discuss what these tell us about the language-learning strategies of both students and teachers, and the impact this had on relations between Palestinians and foreigners.</w:t>
      </w:r>
    </w:p>
    <w:p w14:paraId="25A0CC7B" w14:textId="24D159E3" w:rsidR="0015299D" w:rsidRPr="00D30BFE" w:rsidRDefault="0015299D" w:rsidP="00D30BFE">
      <w:pPr>
        <w:spacing w:after="0" w:line="240" w:lineRule="auto"/>
        <w:jc w:val="both"/>
        <w:rPr>
          <w:rFonts w:ascii="Garamond" w:eastAsia="Garamond" w:hAnsi="Garamond" w:cs="Garamond"/>
          <w:sz w:val="22"/>
          <w:lang w:val="en-GB" w:eastAsia="nl-NL"/>
        </w:rPr>
      </w:pPr>
    </w:p>
    <w:p w14:paraId="0E720CB8" w14:textId="56E22BF3" w:rsidR="0015299D" w:rsidRPr="00D30BFE" w:rsidRDefault="1D59E8C8" w:rsidP="00D30BFE">
      <w:pPr>
        <w:spacing w:after="0" w:line="240" w:lineRule="auto"/>
        <w:jc w:val="both"/>
        <w:rPr>
          <w:rFonts w:ascii="Garamond" w:eastAsia="Garamond" w:hAnsi="Garamond" w:cs="Garamond"/>
          <w:sz w:val="22"/>
          <w:lang w:val="en-GB" w:eastAsia="nl-NL"/>
        </w:rPr>
      </w:pPr>
      <w:r w:rsidRPr="00D30BFE">
        <w:rPr>
          <w:rFonts w:ascii="Garamond" w:eastAsia="Garamond" w:hAnsi="Garamond" w:cs="Garamond"/>
          <w:i/>
          <w:iCs/>
          <w:sz w:val="22"/>
          <w:lang w:val="en-GB" w:eastAsia="nl-NL"/>
        </w:rPr>
        <w:t>Keywords</w:t>
      </w:r>
      <w:r w:rsidRPr="00D30BFE">
        <w:rPr>
          <w:rFonts w:ascii="Garamond" w:eastAsia="Garamond" w:hAnsi="Garamond" w:cs="Garamond"/>
          <w:sz w:val="22"/>
          <w:lang w:val="en-GB" w:eastAsia="nl-NL"/>
        </w:rPr>
        <w:t xml:space="preserve">: </w:t>
      </w:r>
      <w:r w:rsidRPr="00D30BFE">
        <w:rPr>
          <w:rFonts w:ascii="Garamond" w:eastAsia="Garamond" w:hAnsi="Garamond" w:cs="Garamond"/>
          <w:sz w:val="22"/>
          <w:lang w:val="en-GB"/>
        </w:rPr>
        <w:t>phrasebooks, Arabic, language-learning, tourism, First World War</w:t>
      </w:r>
    </w:p>
    <w:p w14:paraId="2246B698" w14:textId="0DD7A07E" w:rsidR="0015299D" w:rsidRPr="00D30BFE" w:rsidRDefault="0015299D" w:rsidP="00D30BFE">
      <w:pPr>
        <w:spacing w:after="0" w:line="240" w:lineRule="auto"/>
        <w:jc w:val="both"/>
        <w:rPr>
          <w:rFonts w:ascii="Garamond" w:eastAsia="Garamond" w:hAnsi="Garamond" w:cs="Garamond"/>
          <w:sz w:val="22"/>
          <w:lang w:val="en-GB" w:eastAsia="nl-NL"/>
        </w:rPr>
      </w:pPr>
    </w:p>
    <w:p w14:paraId="2434A8E3" w14:textId="3A6A04A6" w:rsidR="0015299D" w:rsidRPr="00D30BFE" w:rsidRDefault="1D59E8C8" w:rsidP="00D30BFE">
      <w:pPr>
        <w:spacing w:after="0" w:line="240" w:lineRule="auto"/>
        <w:jc w:val="both"/>
        <w:rPr>
          <w:rFonts w:ascii="Garamond" w:eastAsia="Garamond" w:hAnsi="Garamond" w:cs="Garamond"/>
          <w:i/>
          <w:iCs/>
          <w:sz w:val="22"/>
          <w:lang w:val="en-GB" w:eastAsia="nl-NL"/>
        </w:rPr>
      </w:pPr>
      <w:r w:rsidRPr="00D30BFE">
        <w:rPr>
          <w:rFonts w:ascii="Garamond" w:eastAsia="Garamond" w:hAnsi="Garamond" w:cs="Garamond"/>
          <w:i/>
          <w:iCs/>
          <w:sz w:val="22"/>
          <w:lang w:val="en-GB" w:eastAsia="nl-NL"/>
        </w:rPr>
        <w:t>Biography</w:t>
      </w:r>
    </w:p>
    <w:p w14:paraId="104120F6" w14:textId="07A99887" w:rsidR="0015299D" w:rsidRPr="00D30BFE" w:rsidRDefault="005C7435" w:rsidP="00D30BFE">
      <w:pPr>
        <w:spacing w:after="0" w:line="240" w:lineRule="auto"/>
        <w:jc w:val="both"/>
        <w:rPr>
          <w:rFonts w:ascii="Garamond" w:eastAsia="Garamond" w:hAnsi="Garamond" w:cs="Garamond"/>
          <w:sz w:val="22"/>
          <w:lang w:val="en-GB" w:eastAsia="nl-NL"/>
        </w:rPr>
      </w:pPr>
      <w:r w:rsidRPr="00D30BFE">
        <w:rPr>
          <w:rFonts w:ascii="Garamond" w:eastAsia="Garamond" w:hAnsi="Garamond" w:cs="Garamond"/>
          <w:sz w:val="22"/>
          <w:lang w:val="en-GB"/>
        </w:rPr>
        <w:t>Rachel </w:t>
      </w:r>
      <w:proofErr w:type="spellStart"/>
      <w:r w:rsidRPr="00D30BFE">
        <w:rPr>
          <w:rFonts w:ascii="Garamond" w:eastAsia="Garamond" w:hAnsi="Garamond" w:cs="Garamond"/>
          <w:sz w:val="22"/>
          <w:lang w:val="en-GB"/>
        </w:rPr>
        <w:t>Mairs</w:t>
      </w:r>
      <w:proofErr w:type="spellEnd"/>
      <w:r w:rsidRPr="00D30BFE">
        <w:rPr>
          <w:rFonts w:ascii="Garamond" w:eastAsia="Garamond" w:hAnsi="Garamond" w:cs="Garamond"/>
          <w:sz w:val="22"/>
          <w:lang w:val="en-GB"/>
        </w:rPr>
        <w:t> is Professor of Classics and Middle Eastern Studies at the University of Reading.  She has previously held positions at New York University, the University of Oxford and Brown University.  Her research focusses on ethnicity and multilingualism in Hellenistic Egypt and Central Asia.  She has also published on the colonial history of archaeology in the Middle East.  Her publications include </w:t>
      </w:r>
      <w:r w:rsidRPr="000204B5">
        <w:rPr>
          <w:rFonts w:ascii="Garamond" w:eastAsia="Garamond" w:hAnsi="Garamond" w:cs="Garamond"/>
          <w:i/>
          <w:iCs/>
          <w:sz w:val="22"/>
          <w:lang w:val="en-GB"/>
        </w:rPr>
        <w:t>The Hellenistic Far East: Archaeology, Language and Identity in Greek Central Asia</w:t>
      </w:r>
      <w:r w:rsidRPr="00D30BFE">
        <w:rPr>
          <w:rFonts w:ascii="Garamond" w:eastAsia="Garamond" w:hAnsi="Garamond" w:cs="Garamond"/>
          <w:sz w:val="22"/>
          <w:lang w:val="en-GB"/>
        </w:rPr>
        <w:t xml:space="preserve"> (2014), </w:t>
      </w:r>
      <w:r w:rsidRPr="000204B5">
        <w:rPr>
          <w:rFonts w:ascii="Garamond" w:eastAsia="Garamond" w:hAnsi="Garamond" w:cs="Garamond"/>
          <w:i/>
          <w:iCs/>
          <w:sz w:val="22"/>
          <w:lang w:val="en-GB"/>
        </w:rPr>
        <w:t>Archaeologists, Tourists, Interpreters</w:t>
      </w:r>
      <w:r w:rsidRPr="00D30BFE">
        <w:rPr>
          <w:rFonts w:ascii="Garamond" w:eastAsia="Garamond" w:hAnsi="Garamond" w:cs="Garamond"/>
          <w:sz w:val="22"/>
          <w:lang w:val="en-GB"/>
        </w:rPr>
        <w:t xml:space="preserve"> (with Maya </w:t>
      </w:r>
      <w:proofErr w:type="spellStart"/>
      <w:r w:rsidRPr="00D30BFE">
        <w:rPr>
          <w:rFonts w:ascii="Garamond" w:eastAsia="Garamond" w:hAnsi="Garamond" w:cs="Garamond"/>
          <w:sz w:val="22"/>
          <w:lang w:val="en-GB"/>
        </w:rPr>
        <w:t>Muratov</w:t>
      </w:r>
      <w:proofErr w:type="spellEnd"/>
      <w:r w:rsidRPr="00D30BFE">
        <w:rPr>
          <w:rFonts w:ascii="Garamond" w:eastAsia="Garamond" w:hAnsi="Garamond" w:cs="Garamond"/>
          <w:sz w:val="22"/>
          <w:lang w:val="en-GB"/>
        </w:rPr>
        <w:t xml:space="preserve">, 2015) and </w:t>
      </w:r>
      <w:r w:rsidRPr="000204B5">
        <w:rPr>
          <w:rFonts w:ascii="Garamond" w:eastAsia="Garamond" w:hAnsi="Garamond" w:cs="Garamond"/>
          <w:i/>
          <w:iCs/>
          <w:sz w:val="22"/>
          <w:lang w:val="en-GB"/>
        </w:rPr>
        <w:t xml:space="preserve">From Khartoum to Jerusalem: The Dragoman Solomon </w:t>
      </w:r>
      <w:proofErr w:type="spellStart"/>
      <w:r w:rsidRPr="000204B5">
        <w:rPr>
          <w:rFonts w:ascii="Garamond" w:eastAsia="Garamond" w:hAnsi="Garamond" w:cs="Garamond"/>
          <w:i/>
          <w:iCs/>
          <w:sz w:val="22"/>
          <w:lang w:val="en-GB"/>
        </w:rPr>
        <w:t>Negima</w:t>
      </w:r>
      <w:proofErr w:type="spellEnd"/>
      <w:r w:rsidRPr="000204B5">
        <w:rPr>
          <w:rFonts w:ascii="Garamond" w:eastAsia="Garamond" w:hAnsi="Garamond" w:cs="Garamond"/>
          <w:i/>
          <w:iCs/>
          <w:sz w:val="22"/>
          <w:lang w:val="en-GB"/>
        </w:rPr>
        <w:t xml:space="preserve"> and his Clients</w:t>
      </w:r>
      <w:r w:rsidRPr="00D30BFE">
        <w:rPr>
          <w:rFonts w:ascii="Garamond" w:eastAsia="Garamond" w:hAnsi="Garamond" w:cs="Garamond"/>
          <w:sz w:val="22"/>
          <w:lang w:val="en-GB"/>
        </w:rPr>
        <w:t xml:space="preserve"> (2016).  She </w:t>
      </w:r>
      <w:r w:rsidRPr="00D30BFE">
        <w:rPr>
          <w:rFonts w:ascii="Garamond" w:eastAsia="Garamond" w:hAnsi="Garamond" w:cs="Garamond"/>
          <w:sz w:val="22"/>
          <w:lang w:val="en-GB"/>
        </w:rPr>
        <w:lastRenderedPageBreak/>
        <w:t>currently holds a British Academy Mid-Career Fellowship for the project 'Teach Yourself Arabic: Foreigners Learning Colloquial Arabic 1798-1945'.</w:t>
      </w:r>
    </w:p>
    <w:p w14:paraId="3D8E8A41" w14:textId="68FDED1C" w:rsidR="0015299D" w:rsidRPr="00D30BFE" w:rsidRDefault="0015299D" w:rsidP="00D30BFE">
      <w:pPr>
        <w:spacing w:after="0" w:line="240" w:lineRule="auto"/>
        <w:jc w:val="both"/>
        <w:rPr>
          <w:rFonts w:ascii="Garamond" w:eastAsia="Garamond" w:hAnsi="Garamond" w:cs="Garamond"/>
          <w:sz w:val="22"/>
          <w:lang w:val="en-GB"/>
        </w:rPr>
      </w:pPr>
    </w:p>
    <w:p w14:paraId="24AF0466" w14:textId="77777777" w:rsidR="0015299D" w:rsidRPr="00D30BFE" w:rsidRDefault="0015299D" w:rsidP="00D30BFE">
      <w:pPr>
        <w:spacing w:after="0" w:line="240" w:lineRule="auto"/>
        <w:jc w:val="both"/>
        <w:rPr>
          <w:rFonts w:ascii="Garamond" w:eastAsia="Garamond" w:hAnsi="Garamond" w:cs="Garamond"/>
          <w:sz w:val="22"/>
          <w:lang w:val="en-GB"/>
        </w:rPr>
      </w:pPr>
    </w:p>
    <w:p w14:paraId="50E116FA" w14:textId="0457C5A6" w:rsidR="000F3D77" w:rsidRPr="00D30BFE" w:rsidRDefault="00F4248D" w:rsidP="00D30BFE">
      <w:pPr>
        <w:spacing w:after="0" w:line="240" w:lineRule="auto"/>
        <w:jc w:val="both"/>
        <w:rPr>
          <w:rFonts w:ascii="Garamond" w:eastAsia="Garamond" w:hAnsi="Garamond" w:cs="Garamond"/>
          <w:sz w:val="22"/>
          <w:lang w:val="en-GB"/>
        </w:rPr>
      </w:pPr>
      <w:r>
        <w:rPr>
          <w:rFonts w:ascii="Garamond" w:eastAsia="Garamond" w:hAnsi="Garamond" w:cs="Garamond"/>
          <w:b/>
          <w:bCs/>
          <w:sz w:val="22"/>
          <w:lang w:val="en-GB"/>
        </w:rPr>
        <w:t xml:space="preserve">Karène Sanchez </w:t>
      </w:r>
      <w:proofErr w:type="spellStart"/>
      <w:r>
        <w:rPr>
          <w:rFonts w:ascii="Garamond" w:eastAsia="Garamond" w:hAnsi="Garamond" w:cs="Garamond"/>
          <w:b/>
          <w:bCs/>
          <w:sz w:val="22"/>
          <w:lang w:val="en-GB"/>
        </w:rPr>
        <w:t>Summerer</w:t>
      </w:r>
      <w:proofErr w:type="spellEnd"/>
      <w:r>
        <w:rPr>
          <w:rFonts w:ascii="Garamond" w:eastAsia="Garamond" w:hAnsi="Garamond" w:cs="Garamond"/>
          <w:b/>
          <w:bCs/>
          <w:sz w:val="22"/>
          <w:lang w:val="en-GB"/>
        </w:rPr>
        <w:t xml:space="preserve"> &amp; </w:t>
      </w:r>
      <w:r w:rsidR="1D59E8C8" w:rsidRPr="00D30BFE">
        <w:rPr>
          <w:rFonts w:ascii="Garamond" w:eastAsia="Garamond" w:hAnsi="Garamond" w:cs="Garamond"/>
          <w:b/>
          <w:bCs/>
          <w:sz w:val="22"/>
          <w:lang w:val="en-GB"/>
        </w:rPr>
        <w:t xml:space="preserve">Clementine Rubio </w:t>
      </w:r>
      <w:hyperlink r:id="rId8">
        <w:r w:rsidR="1D59E8C8" w:rsidRPr="00D30BFE">
          <w:rPr>
            <w:rFonts w:ascii="Garamond" w:eastAsia="Garamond" w:hAnsi="Garamond" w:cs="Garamond"/>
            <w:sz w:val="22"/>
            <w:lang w:val="en-GB"/>
          </w:rPr>
          <w:t>clementine.rubio@gmail.com</w:t>
        </w:r>
      </w:hyperlink>
    </w:p>
    <w:p w14:paraId="20009CD2" w14:textId="7AA1AF04" w:rsidR="00F17B0B" w:rsidRPr="00D30BFE" w:rsidRDefault="1D59E8C8" w:rsidP="00D30BFE">
      <w:pPr>
        <w:spacing w:after="0" w:line="240" w:lineRule="auto"/>
        <w:jc w:val="both"/>
        <w:rPr>
          <w:rFonts w:ascii="Garamond" w:eastAsia="Garamond" w:hAnsi="Garamond" w:cs="Garamond"/>
          <w:b/>
          <w:bCs/>
          <w:sz w:val="22"/>
          <w:lang w:val="en-GB"/>
        </w:rPr>
      </w:pPr>
      <w:r w:rsidRPr="00D30BFE">
        <w:rPr>
          <w:rFonts w:ascii="Garamond" w:eastAsia="Garamond" w:hAnsi="Garamond" w:cs="Garamond"/>
          <w:b/>
          <w:bCs/>
          <w:sz w:val="22"/>
          <w:lang w:val="en-GB"/>
        </w:rPr>
        <w:t>Private and official dragomans for French in Palestine. Cultural interface, Image of the Promised Land and loyalty (1880-1920)</w:t>
      </w:r>
    </w:p>
    <w:p w14:paraId="27C420AB" w14:textId="77777777" w:rsidR="007860B7" w:rsidRPr="00D30BFE" w:rsidRDefault="007860B7" w:rsidP="00D30BFE">
      <w:pPr>
        <w:spacing w:after="0" w:line="240" w:lineRule="auto"/>
        <w:jc w:val="both"/>
        <w:rPr>
          <w:rFonts w:ascii="Garamond" w:eastAsia="Garamond" w:hAnsi="Garamond" w:cs="Garamond"/>
          <w:b/>
          <w:bCs/>
          <w:sz w:val="22"/>
          <w:lang w:val="en-GB"/>
        </w:rPr>
      </w:pPr>
    </w:p>
    <w:p w14:paraId="78E4A075" w14:textId="7A3BD474" w:rsidR="1D59E8C8" w:rsidRPr="00D30BFE" w:rsidRDefault="1D59E8C8" w:rsidP="000204B5">
      <w:pPr>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 xml:space="preserve">At the end of the </w:t>
      </w:r>
      <w:proofErr w:type="spellStart"/>
      <w:r w:rsidRPr="00D30BFE">
        <w:rPr>
          <w:rFonts w:ascii="Garamond" w:eastAsia="Garamond" w:hAnsi="Garamond" w:cs="Garamond"/>
          <w:color w:val="000000" w:themeColor="text1"/>
          <w:sz w:val="22"/>
          <w:lang w:val="en-GB"/>
        </w:rPr>
        <w:t>XIX</w:t>
      </w:r>
      <w:r w:rsidRPr="00D30BFE">
        <w:rPr>
          <w:rFonts w:ascii="Garamond" w:eastAsia="Garamond" w:hAnsi="Garamond" w:cs="Garamond"/>
          <w:color w:val="000000" w:themeColor="text1"/>
          <w:sz w:val="22"/>
          <w:vertAlign w:val="superscript"/>
          <w:lang w:val="en-GB"/>
        </w:rPr>
        <w:t>th</w:t>
      </w:r>
      <w:proofErr w:type="spellEnd"/>
      <w:r w:rsidRPr="00D30BFE">
        <w:rPr>
          <w:rFonts w:ascii="Garamond" w:eastAsia="Garamond" w:hAnsi="Garamond" w:cs="Garamond"/>
          <w:color w:val="000000" w:themeColor="text1"/>
          <w:sz w:val="22"/>
          <w:vertAlign w:val="superscript"/>
          <w:lang w:val="en-GB"/>
        </w:rPr>
        <w:t xml:space="preserve"> </w:t>
      </w:r>
      <w:r w:rsidRPr="00D30BFE">
        <w:rPr>
          <w:rFonts w:ascii="Garamond" w:eastAsia="Garamond" w:hAnsi="Garamond" w:cs="Garamond"/>
          <w:color w:val="000000" w:themeColor="text1"/>
          <w:sz w:val="22"/>
          <w:lang w:val="en-GB"/>
        </w:rPr>
        <w:t xml:space="preserve">century, when France envisaged a long-lasting sovereignty in the region, French officials and French tourists considered the Maronites as their natural allies, but also as a channel of French influence. Maronites played a central role as private and official dragomans, </w:t>
      </w:r>
      <w:r w:rsidR="0049643F">
        <w:rPr>
          <w:rFonts w:ascii="Garamond" w:eastAsia="Garamond" w:hAnsi="Garamond" w:cs="Garamond"/>
          <w:color w:val="000000" w:themeColor="text1"/>
          <w:sz w:val="22"/>
          <w:lang w:val="en-GB"/>
        </w:rPr>
        <w:t xml:space="preserve">as </w:t>
      </w:r>
      <w:r w:rsidRPr="00D30BFE">
        <w:rPr>
          <w:rFonts w:ascii="Garamond" w:eastAsia="Garamond" w:hAnsi="Garamond" w:cs="Garamond"/>
          <w:color w:val="000000" w:themeColor="text1"/>
          <w:sz w:val="22"/>
          <w:lang w:val="en-GB"/>
        </w:rPr>
        <w:t>tourist agents, translators and cultural interfaces for French actors (diplomats, tourists, pilgrims) in Palestine, as part of Great</w:t>
      </w:r>
      <w:r w:rsidR="0049643F">
        <w:rPr>
          <w:rFonts w:ascii="Garamond" w:eastAsia="Garamond" w:hAnsi="Garamond" w:cs="Garamond"/>
          <w:color w:val="000000" w:themeColor="text1"/>
          <w:sz w:val="22"/>
          <w:lang w:val="en-GB"/>
        </w:rPr>
        <w:t>er</w:t>
      </w:r>
      <w:r w:rsidRPr="00D30BFE">
        <w:rPr>
          <w:rFonts w:ascii="Garamond" w:eastAsia="Garamond" w:hAnsi="Garamond" w:cs="Garamond"/>
          <w:color w:val="000000" w:themeColor="text1"/>
          <w:sz w:val="22"/>
          <w:lang w:val="en-GB"/>
        </w:rPr>
        <w:t xml:space="preserve"> Syria.</w:t>
      </w:r>
    </w:p>
    <w:p w14:paraId="39AD2DA2" w14:textId="447E3A22" w:rsidR="1D59E8C8" w:rsidRPr="00D30BFE" w:rsidRDefault="1D59E8C8" w:rsidP="0049643F">
      <w:pPr>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 xml:space="preserve">This paper will draw a </w:t>
      </w:r>
      <w:r w:rsidRPr="00D30BFE">
        <w:rPr>
          <w:rFonts w:ascii="Garamond" w:eastAsia="Garamond" w:hAnsi="Garamond" w:cs="Garamond"/>
          <w:sz w:val="22"/>
          <w:lang w:val="en-GB"/>
        </w:rPr>
        <w:t xml:space="preserve">portrait of some of these "dragomans", reconsidering their role, personal trajectories, </w:t>
      </w:r>
      <w:r w:rsidR="0049643F">
        <w:rPr>
          <w:rFonts w:ascii="Garamond" w:eastAsia="Garamond" w:hAnsi="Garamond" w:cs="Garamond"/>
          <w:sz w:val="22"/>
          <w:lang w:val="en-GB"/>
        </w:rPr>
        <w:t xml:space="preserve">and </w:t>
      </w:r>
      <w:r w:rsidRPr="00D30BFE">
        <w:rPr>
          <w:rFonts w:ascii="Garamond" w:eastAsia="Garamond" w:hAnsi="Garamond" w:cs="Garamond"/>
          <w:sz w:val="22"/>
          <w:lang w:val="en-GB"/>
        </w:rPr>
        <w:t xml:space="preserve">ties with the French administration and with French tourists and pilgrims. </w:t>
      </w:r>
      <w:r w:rsidRPr="00D30BFE">
        <w:rPr>
          <w:rFonts w:ascii="Garamond" w:eastAsia="Garamond" w:hAnsi="Garamond" w:cs="Garamond"/>
          <w:color w:val="000000" w:themeColor="text1"/>
          <w:sz w:val="22"/>
          <w:lang w:val="en-GB"/>
        </w:rPr>
        <w:t>It will examine their role as intercultural agents via the prism of loyalty.</w:t>
      </w:r>
      <w:r w:rsidR="0049643F">
        <w:rPr>
          <w:rFonts w:ascii="Garamond" w:eastAsia="Garamond" w:hAnsi="Garamond" w:cs="Garamond"/>
          <w:color w:val="000000" w:themeColor="text1"/>
          <w:sz w:val="22"/>
          <w:lang w:val="en-GB"/>
        </w:rPr>
        <w:t xml:space="preserve"> </w:t>
      </w:r>
      <w:r w:rsidRPr="00D30BFE">
        <w:rPr>
          <w:rFonts w:ascii="Garamond" w:eastAsia="Garamond" w:hAnsi="Garamond" w:cs="Garamond"/>
          <w:color w:val="000000" w:themeColor="text1"/>
          <w:sz w:val="22"/>
          <w:lang w:val="en-GB"/>
        </w:rPr>
        <w:t xml:space="preserve">Based on diplomatic archives from the French consulate in Jerusalem, tourist guides and </w:t>
      </w:r>
      <w:r w:rsidR="00D65E2C" w:rsidRPr="00D30BFE">
        <w:rPr>
          <w:rFonts w:ascii="Garamond" w:eastAsia="Garamond" w:hAnsi="Garamond" w:cs="Garamond"/>
          <w:color w:val="000000" w:themeColor="text1"/>
          <w:sz w:val="22"/>
          <w:lang w:val="en-GB"/>
        </w:rPr>
        <w:t>travellers</w:t>
      </w:r>
      <w:r w:rsidR="0049643F">
        <w:rPr>
          <w:rFonts w:ascii="Garamond" w:eastAsia="Garamond" w:hAnsi="Garamond" w:cs="Garamond"/>
          <w:color w:val="000000" w:themeColor="text1"/>
          <w:sz w:val="22"/>
          <w:lang w:val="en-GB"/>
        </w:rPr>
        <w:t>’</w:t>
      </w:r>
      <w:r w:rsidRPr="00D30BFE">
        <w:rPr>
          <w:rFonts w:ascii="Garamond" w:eastAsia="Garamond" w:hAnsi="Garamond" w:cs="Garamond"/>
          <w:color w:val="000000" w:themeColor="text1"/>
          <w:sz w:val="22"/>
          <w:lang w:val="en-GB"/>
        </w:rPr>
        <w:t xml:space="preserve"> memoirs, this paper will also examine the tourist itineraries and the image of Palestine as part of Greater Syria through the lenses of</w:t>
      </w:r>
      <w:r w:rsidR="0049643F">
        <w:rPr>
          <w:rFonts w:ascii="Garamond" w:eastAsia="Garamond" w:hAnsi="Garamond" w:cs="Garamond"/>
          <w:color w:val="000000" w:themeColor="text1"/>
          <w:sz w:val="22"/>
          <w:lang w:val="en-GB"/>
        </w:rPr>
        <w:t xml:space="preserve"> both</w:t>
      </w:r>
      <w:r w:rsidRPr="00D30BFE">
        <w:rPr>
          <w:rFonts w:ascii="Garamond" w:eastAsia="Garamond" w:hAnsi="Garamond" w:cs="Garamond"/>
          <w:color w:val="000000" w:themeColor="text1"/>
          <w:sz w:val="22"/>
          <w:lang w:val="en-GB"/>
        </w:rPr>
        <w:t xml:space="preserve"> the relation between France and the so-called Holy Land and interregional contacts</w:t>
      </w:r>
    </w:p>
    <w:p w14:paraId="0F488661" w14:textId="77777777" w:rsidR="003A6EE7" w:rsidRDefault="003A6EE7" w:rsidP="00D30BFE">
      <w:pPr>
        <w:spacing w:after="0" w:line="240" w:lineRule="auto"/>
        <w:jc w:val="both"/>
        <w:rPr>
          <w:rFonts w:ascii="Garamond" w:eastAsia="Garamond" w:hAnsi="Garamond" w:cs="Garamond"/>
          <w:i/>
          <w:iCs/>
          <w:sz w:val="22"/>
          <w:lang w:val="en-GB"/>
        </w:rPr>
      </w:pPr>
    </w:p>
    <w:p w14:paraId="77F80E15" w14:textId="6C5802C3" w:rsidR="1D59E8C8"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i/>
          <w:iCs/>
          <w:sz w:val="22"/>
          <w:lang w:val="en-GB"/>
        </w:rPr>
        <w:t>Key words</w:t>
      </w:r>
      <w:r w:rsidRPr="00D30BFE">
        <w:rPr>
          <w:rFonts w:ascii="Garamond" w:eastAsia="Garamond" w:hAnsi="Garamond" w:cs="Garamond"/>
          <w:sz w:val="22"/>
          <w:lang w:val="en-GB"/>
        </w:rPr>
        <w:t>: Palestine, dragomans, tourism, French consulate in Jerusalem</w:t>
      </w:r>
    </w:p>
    <w:p w14:paraId="076EF6A4" w14:textId="77777777" w:rsidR="003A6EE7" w:rsidRPr="00D30BFE" w:rsidRDefault="003A6EE7" w:rsidP="00D30BFE">
      <w:pPr>
        <w:spacing w:after="0" w:line="240" w:lineRule="auto"/>
        <w:jc w:val="both"/>
        <w:rPr>
          <w:rFonts w:ascii="Garamond" w:eastAsia="Garamond" w:hAnsi="Garamond" w:cs="Garamond"/>
          <w:sz w:val="22"/>
          <w:lang w:val="en-GB"/>
        </w:rPr>
      </w:pPr>
    </w:p>
    <w:p w14:paraId="7D9456C3" w14:textId="277E16F4" w:rsidR="1D59E8C8" w:rsidRPr="00D30BFE" w:rsidRDefault="1D59E8C8"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 xml:space="preserve">Biography </w:t>
      </w:r>
    </w:p>
    <w:p w14:paraId="2C336E28" w14:textId="1C506A1E" w:rsidR="1D59E8C8" w:rsidRPr="00D30BFE" w:rsidRDefault="1D59E8C8" w:rsidP="000204B5">
      <w:pPr>
        <w:spacing w:after="0" w:line="240" w:lineRule="auto"/>
        <w:jc w:val="both"/>
        <w:rPr>
          <w:rFonts w:ascii="Garamond" w:eastAsia="Garamond" w:hAnsi="Garamond" w:cs="Garamond"/>
          <w:sz w:val="22"/>
          <w:lang w:val="en-GB"/>
        </w:rPr>
      </w:pPr>
      <w:proofErr w:type="spellStart"/>
      <w:r w:rsidRPr="00D30BFE">
        <w:rPr>
          <w:rFonts w:ascii="Garamond" w:eastAsia="Garamond" w:hAnsi="Garamond" w:cs="Garamond"/>
          <w:sz w:val="22"/>
          <w:lang w:val="en-GB"/>
        </w:rPr>
        <w:t>Clémentine</w:t>
      </w:r>
      <w:proofErr w:type="spellEnd"/>
      <w:r w:rsidRPr="00D30BFE">
        <w:rPr>
          <w:rFonts w:ascii="Garamond" w:eastAsia="Garamond" w:hAnsi="Garamond" w:cs="Garamond"/>
          <w:sz w:val="22"/>
          <w:lang w:val="en-GB"/>
        </w:rPr>
        <w:t xml:space="preserve"> Rubio </w:t>
      </w:r>
      <w:r w:rsidR="00D75D10">
        <w:rPr>
          <w:rFonts w:ascii="Garamond" w:eastAsia="Garamond" w:hAnsi="Garamond" w:cs="Garamond"/>
          <w:sz w:val="22"/>
          <w:lang w:val="en-GB"/>
        </w:rPr>
        <w:t>was</w:t>
      </w:r>
      <w:r w:rsidRPr="00D30BFE">
        <w:rPr>
          <w:rFonts w:ascii="Garamond" w:eastAsia="Garamond" w:hAnsi="Garamond" w:cs="Garamond"/>
          <w:sz w:val="22"/>
          <w:lang w:val="en-GB"/>
        </w:rPr>
        <w:t xml:space="preserve"> an Aspasia project fellow at Leiden University (February-May 2020), and Research Associate at the University of Tours, at Paris 3-Sorbonne Nouvelle University and the French Research Cent</w:t>
      </w:r>
      <w:r w:rsidR="0049643F">
        <w:rPr>
          <w:rFonts w:ascii="Garamond" w:eastAsia="Garamond" w:hAnsi="Garamond" w:cs="Garamond"/>
          <w:sz w:val="22"/>
          <w:lang w:val="en-GB"/>
        </w:rPr>
        <w:t>re</w:t>
      </w:r>
      <w:r w:rsidRPr="00D30BFE">
        <w:rPr>
          <w:rFonts w:ascii="Garamond" w:eastAsia="Garamond" w:hAnsi="Garamond" w:cs="Garamond"/>
          <w:sz w:val="22"/>
          <w:lang w:val="en-GB"/>
        </w:rPr>
        <w:t xml:space="preserve"> in Jerusalem. She completed a PhD at Tours University in June 2018, focusing on the history of French language teaching in Palestine. Her research interests include the question of language spread, linguistic diplomacy, and language identity. More recently, she focuses on the question of archives in the study of language spread and on the role of women in the history of language teaching.</w:t>
      </w:r>
    </w:p>
    <w:p w14:paraId="530FA74F" w14:textId="77777777" w:rsidR="00AB5AFF" w:rsidRPr="00D30BFE" w:rsidRDefault="00AB5AFF" w:rsidP="00D30BFE">
      <w:pPr>
        <w:spacing w:after="0" w:line="240" w:lineRule="auto"/>
        <w:jc w:val="both"/>
        <w:rPr>
          <w:rFonts w:ascii="Garamond" w:eastAsia="Garamond" w:hAnsi="Garamond" w:cs="Garamond"/>
          <w:b/>
          <w:bCs/>
          <w:sz w:val="22"/>
          <w:highlight w:val="yellow"/>
          <w:lang w:val="en-GB" w:eastAsia="nl-NL"/>
        </w:rPr>
      </w:pPr>
    </w:p>
    <w:p w14:paraId="5F844986" w14:textId="77777777" w:rsidR="00A10DF3" w:rsidRPr="00567F4A" w:rsidRDefault="00A10DF3" w:rsidP="00D30BFE">
      <w:pPr>
        <w:spacing w:after="0" w:line="240" w:lineRule="auto"/>
        <w:jc w:val="both"/>
        <w:rPr>
          <w:rFonts w:ascii="Garamond" w:eastAsia="Garamond" w:hAnsi="Garamond" w:cs="Garamond"/>
          <w:b/>
          <w:bCs/>
          <w:sz w:val="22"/>
          <w:lang w:val="it-IT"/>
        </w:rPr>
      </w:pPr>
      <w:r w:rsidRPr="00567F4A">
        <w:rPr>
          <w:rFonts w:ascii="Garamond" w:eastAsia="Garamond" w:hAnsi="Garamond" w:cs="Garamond"/>
          <w:b/>
          <w:bCs/>
          <w:sz w:val="22"/>
          <w:lang w:val="it-IT"/>
        </w:rPr>
        <w:t xml:space="preserve">Micaela Sahhar </w:t>
      </w:r>
      <w:r w:rsidRPr="00567F4A">
        <w:rPr>
          <w:rFonts w:ascii="Garamond" w:eastAsia="Garamond" w:hAnsi="Garamond" w:cs="Garamond"/>
          <w:sz w:val="22"/>
          <w:lang w:val="it-IT"/>
        </w:rPr>
        <w:t>micaelasahhar@yahoo.com.au</w:t>
      </w:r>
    </w:p>
    <w:p w14:paraId="7105753D" w14:textId="77777777" w:rsidR="00A10DF3" w:rsidRPr="00D30BFE" w:rsidRDefault="00A10DF3" w:rsidP="00D30BFE">
      <w:pPr>
        <w:spacing w:after="0" w:line="240" w:lineRule="auto"/>
        <w:jc w:val="both"/>
        <w:rPr>
          <w:rFonts w:ascii="Garamond" w:eastAsia="Garamond" w:hAnsi="Garamond" w:cs="Garamond"/>
          <w:b/>
          <w:bCs/>
          <w:i/>
          <w:iCs/>
          <w:sz w:val="22"/>
          <w:lang w:val="en-GB"/>
        </w:rPr>
      </w:pPr>
      <w:r w:rsidRPr="00D30BFE">
        <w:rPr>
          <w:rFonts w:ascii="Garamond" w:eastAsia="Garamond" w:hAnsi="Garamond" w:cs="Garamond"/>
          <w:b/>
          <w:bCs/>
          <w:i/>
          <w:iCs/>
          <w:sz w:val="22"/>
          <w:lang w:val="en-GB"/>
        </w:rPr>
        <w:t>‘Behold the Promised Land’: Christian-Palestinian entrepreneurs in Mandate tourism</w:t>
      </w:r>
    </w:p>
    <w:p w14:paraId="796FA403" w14:textId="77777777" w:rsidR="00A10DF3" w:rsidRPr="00D30BFE" w:rsidRDefault="00A10DF3" w:rsidP="00D30BFE">
      <w:pPr>
        <w:spacing w:after="0" w:line="240" w:lineRule="auto"/>
        <w:jc w:val="both"/>
        <w:rPr>
          <w:rFonts w:ascii="Garamond" w:eastAsia="Garamond" w:hAnsi="Garamond" w:cs="Garamond"/>
          <w:b/>
          <w:bCs/>
          <w:i/>
          <w:iCs/>
          <w:sz w:val="22"/>
          <w:lang w:val="en-GB"/>
        </w:rPr>
      </w:pPr>
    </w:p>
    <w:p w14:paraId="4AF3F4DC" w14:textId="5540F0EA" w:rsidR="00A10DF3" w:rsidRPr="00D30BFE" w:rsidRDefault="00A10DF3" w:rsidP="000204B5">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t xml:space="preserve">This paper investigates Christian Palestinian involvement in tourism, and Western Pilgrimage, in Mandate Palestine, particularly the tension between political fidelity and mercantile aspirations. It examines two 1930s travel pamphlets, published in English and co-authored by a Greek-Orthodox Jerusalemite, George M. Sahhar (1901-1976). </w:t>
      </w:r>
      <w:proofErr w:type="spellStart"/>
      <w:r w:rsidRPr="00D30BFE">
        <w:rPr>
          <w:rFonts w:ascii="Garamond" w:eastAsia="Garamond" w:hAnsi="Garamond" w:cs="Garamond"/>
          <w:sz w:val="22"/>
          <w:lang w:val="en-GB"/>
        </w:rPr>
        <w:t>Sahhar</w:t>
      </w:r>
      <w:r w:rsidR="0049643F">
        <w:rPr>
          <w:rFonts w:ascii="Garamond" w:eastAsia="Garamond" w:hAnsi="Garamond" w:cs="Garamond"/>
          <w:sz w:val="22"/>
          <w:lang w:val="en-GB"/>
        </w:rPr>
        <w:t>’s</w:t>
      </w:r>
      <w:proofErr w:type="spellEnd"/>
      <w:r w:rsidRPr="00D30BFE">
        <w:rPr>
          <w:rFonts w:ascii="Garamond" w:eastAsia="Garamond" w:hAnsi="Garamond" w:cs="Garamond"/>
          <w:sz w:val="22"/>
          <w:lang w:val="en-GB"/>
        </w:rPr>
        <w:t xml:space="preserve"> tourism enterprises in Jerusalem catered to an English-speaking British and American clientele, some associated with the British-Israelite movement. These guides indicate Western appetite for biblical and pseudo-historical narratives of Jewish connections to Palestine, later deployed in Israeli national narratives. </w:t>
      </w:r>
    </w:p>
    <w:p w14:paraId="0C0579CF" w14:textId="77777777" w:rsidR="00A10DF3" w:rsidRPr="00D30BFE" w:rsidRDefault="00A10DF3" w:rsidP="00D30BFE">
      <w:pPr>
        <w:spacing w:after="0" w:line="240" w:lineRule="auto"/>
        <w:ind w:firstLine="708"/>
        <w:jc w:val="both"/>
        <w:rPr>
          <w:rFonts w:ascii="Garamond" w:eastAsia="Garamond" w:hAnsi="Garamond" w:cs="Garamond"/>
          <w:sz w:val="22"/>
          <w:lang w:val="en-GB"/>
        </w:rPr>
      </w:pPr>
      <w:r w:rsidRPr="00D30BFE">
        <w:rPr>
          <w:rFonts w:ascii="Garamond" w:eastAsia="Garamond" w:hAnsi="Garamond" w:cs="Garamond"/>
          <w:i/>
          <w:iCs/>
          <w:sz w:val="22"/>
          <w:lang w:val="en-GB"/>
        </w:rPr>
        <w:t>Traveller’s Notebook for Palestine</w:t>
      </w:r>
      <w:r w:rsidRPr="00D30BFE">
        <w:rPr>
          <w:rFonts w:ascii="Garamond" w:eastAsia="Garamond" w:hAnsi="Garamond" w:cs="Garamond"/>
          <w:sz w:val="22"/>
          <w:lang w:val="en-GB"/>
        </w:rPr>
        <w:t xml:space="preserve"> (1931), presents a geography overshadowed by scripture, explicitly declaimed in the foreword: ‘</w:t>
      </w:r>
      <w:r w:rsidRPr="00D30BFE">
        <w:rPr>
          <w:rFonts w:ascii="Garamond" w:eastAsia="Garamond" w:hAnsi="Garamond" w:cs="Garamond"/>
          <w:i/>
          <w:iCs/>
          <w:sz w:val="22"/>
          <w:lang w:val="en-GB"/>
        </w:rPr>
        <w:t>the presence of the Saviour is felt at every turning’</w:t>
      </w:r>
      <w:r w:rsidRPr="00D30BFE">
        <w:rPr>
          <w:rFonts w:ascii="Garamond" w:eastAsia="Garamond" w:hAnsi="Garamond" w:cs="Garamond"/>
          <w:sz w:val="22"/>
          <w:lang w:val="en-GB"/>
        </w:rPr>
        <w:t xml:space="preserve">. Twentieth century Palestine is made significant through </w:t>
      </w:r>
      <w:proofErr w:type="spellStart"/>
      <w:r w:rsidRPr="00D30BFE">
        <w:rPr>
          <w:rFonts w:ascii="Garamond" w:eastAsia="Garamond" w:hAnsi="Garamond" w:cs="Garamond"/>
          <w:sz w:val="22"/>
          <w:lang w:val="en-GB"/>
        </w:rPr>
        <w:t>biblification</w:t>
      </w:r>
      <w:proofErr w:type="spellEnd"/>
      <w:r w:rsidRPr="00D30BFE">
        <w:rPr>
          <w:rFonts w:ascii="Garamond" w:eastAsia="Garamond" w:hAnsi="Garamond" w:cs="Garamond"/>
          <w:sz w:val="22"/>
          <w:lang w:val="en-GB"/>
        </w:rPr>
        <w:t>, a rationale that also determines the selection of entries. For example, Nazareth ‘</w:t>
      </w:r>
      <w:r w:rsidRPr="00D30BFE">
        <w:rPr>
          <w:rFonts w:ascii="Garamond" w:eastAsia="Garamond" w:hAnsi="Garamond" w:cs="Garamond"/>
          <w:i/>
          <w:iCs/>
          <w:sz w:val="22"/>
          <w:lang w:val="en-GB"/>
        </w:rPr>
        <w:t>owes all its celebrity’</w:t>
      </w:r>
      <w:r w:rsidRPr="00D30BFE">
        <w:rPr>
          <w:rFonts w:ascii="Garamond" w:eastAsia="Garamond" w:hAnsi="Garamond" w:cs="Garamond"/>
          <w:sz w:val="22"/>
          <w:lang w:val="en-GB"/>
        </w:rPr>
        <w:t xml:space="preserve"> to Jesus Christ, and, in the estimation of the authors, remained undistinguished in the 20</w:t>
      </w:r>
      <w:r w:rsidRPr="00D30BFE">
        <w:rPr>
          <w:rFonts w:ascii="Garamond" w:eastAsia="Garamond" w:hAnsi="Garamond" w:cs="Garamond"/>
          <w:sz w:val="22"/>
          <w:vertAlign w:val="superscript"/>
          <w:lang w:val="en-GB"/>
        </w:rPr>
        <w:t>th</w:t>
      </w:r>
      <w:r w:rsidRPr="00D30BFE">
        <w:rPr>
          <w:rFonts w:ascii="Garamond" w:eastAsia="Garamond" w:hAnsi="Garamond" w:cs="Garamond"/>
          <w:sz w:val="22"/>
          <w:lang w:val="en-GB"/>
        </w:rPr>
        <w:t xml:space="preserve"> century. </w:t>
      </w:r>
    </w:p>
    <w:p w14:paraId="491EC487" w14:textId="6C387287" w:rsidR="00A10DF3" w:rsidRPr="00D30BFE" w:rsidRDefault="00A10DF3" w:rsidP="00D30BFE">
      <w:pPr>
        <w:spacing w:after="0" w:line="240" w:lineRule="auto"/>
        <w:ind w:firstLine="708"/>
        <w:jc w:val="both"/>
        <w:rPr>
          <w:rFonts w:ascii="Garamond" w:eastAsia="Garamond" w:hAnsi="Garamond" w:cs="Garamond"/>
          <w:sz w:val="22"/>
          <w:lang w:val="en-GB"/>
        </w:rPr>
      </w:pPr>
      <w:r w:rsidRPr="00D30BFE">
        <w:rPr>
          <w:rFonts w:ascii="Garamond" w:eastAsia="Garamond" w:hAnsi="Garamond" w:cs="Garamond"/>
          <w:i/>
          <w:iCs/>
          <w:sz w:val="22"/>
          <w:lang w:val="en-GB"/>
        </w:rPr>
        <w:t xml:space="preserve">The Traveller’s Companion to the Holy Land </w:t>
      </w:r>
      <w:r w:rsidRPr="00D30BFE">
        <w:rPr>
          <w:rFonts w:ascii="Garamond" w:eastAsia="Garamond" w:hAnsi="Garamond" w:cs="Garamond"/>
          <w:sz w:val="22"/>
          <w:lang w:val="en-GB"/>
        </w:rPr>
        <w:t>(1935)</w:t>
      </w:r>
      <w:r w:rsidR="0049643F">
        <w:rPr>
          <w:rFonts w:ascii="Garamond" w:eastAsia="Garamond" w:hAnsi="Garamond" w:cs="Garamond"/>
          <w:sz w:val="22"/>
          <w:lang w:val="en-GB"/>
        </w:rPr>
        <w:t>, meanwhile,</w:t>
      </w:r>
      <w:r w:rsidRPr="00D30BFE">
        <w:rPr>
          <w:rFonts w:ascii="Garamond" w:eastAsia="Garamond" w:hAnsi="Garamond" w:cs="Garamond"/>
          <w:sz w:val="22"/>
          <w:lang w:val="en-GB"/>
        </w:rPr>
        <w:t xml:space="preserve"> reveals in its text and advertising the nuanced connections between Christian-Palestinian tour operators and commercial markets in Jerusalem. The guide offers details of Jewish</w:t>
      </w:r>
      <w:r w:rsidR="0049643F">
        <w:rPr>
          <w:rFonts w:ascii="Garamond" w:eastAsia="Garamond" w:hAnsi="Garamond" w:cs="Garamond"/>
          <w:sz w:val="22"/>
          <w:lang w:val="en-GB"/>
        </w:rPr>
        <w:t xml:space="preserve"> </w:t>
      </w:r>
      <w:r w:rsidRPr="00D30BFE">
        <w:rPr>
          <w:rFonts w:ascii="Garamond" w:eastAsia="Garamond" w:hAnsi="Garamond" w:cs="Garamond"/>
          <w:sz w:val="22"/>
          <w:lang w:val="en-GB"/>
        </w:rPr>
        <w:t>antiquity and the 20</w:t>
      </w:r>
      <w:r w:rsidRPr="00D30BFE">
        <w:rPr>
          <w:rFonts w:ascii="Garamond" w:eastAsia="Garamond" w:hAnsi="Garamond" w:cs="Garamond"/>
          <w:sz w:val="22"/>
          <w:vertAlign w:val="superscript"/>
          <w:lang w:val="en-GB"/>
        </w:rPr>
        <w:t>th</w:t>
      </w:r>
      <w:r w:rsidRPr="00D30BFE">
        <w:rPr>
          <w:rFonts w:ascii="Garamond" w:eastAsia="Garamond" w:hAnsi="Garamond" w:cs="Garamond"/>
          <w:sz w:val="22"/>
          <w:lang w:val="en-GB"/>
        </w:rPr>
        <w:t xml:space="preserve"> century political forces that resulted in the creation of Israel thirteen years later, including remarks on the Balfour Declaration and activities of the Jewish National Fund. </w:t>
      </w:r>
    </w:p>
    <w:p w14:paraId="3C665013" w14:textId="77777777" w:rsidR="00A10DF3" w:rsidRPr="00D30BFE" w:rsidRDefault="00A10DF3" w:rsidP="00D30BFE">
      <w:pPr>
        <w:spacing w:after="0" w:line="240" w:lineRule="auto"/>
        <w:ind w:firstLine="708"/>
        <w:jc w:val="both"/>
        <w:rPr>
          <w:rFonts w:ascii="Garamond" w:eastAsia="Garamond" w:hAnsi="Garamond" w:cs="Garamond"/>
          <w:sz w:val="22"/>
          <w:lang w:val="en-GB"/>
        </w:rPr>
      </w:pPr>
      <w:r w:rsidRPr="00D30BFE">
        <w:rPr>
          <w:rFonts w:ascii="Garamond" w:eastAsia="Garamond" w:hAnsi="Garamond" w:cs="Garamond"/>
          <w:sz w:val="22"/>
          <w:lang w:val="en-GB"/>
        </w:rPr>
        <w:t xml:space="preserve">Both guides offer insight into Christian tour operators and the tastes of their clientele. Together, they indicate the ambivalent instrumentality of Christian Palestinian entrepreneurs in </w:t>
      </w:r>
      <w:proofErr w:type="spellStart"/>
      <w:r w:rsidRPr="00D30BFE">
        <w:rPr>
          <w:rFonts w:ascii="Garamond" w:eastAsia="Garamond" w:hAnsi="Garamond" w:cs="Garamond"/>
          <w:sz w:val="22"/>
          <w:lang w:val="en-GB"/>
        </w:rPr>
        <w:t>biblifying</w:t>
      </w:r>
      <w:proofErr w:type="spellEnd"/>
      <w:r w:rsidRPr="00D30BFE">
        <w:rPr>
          <w:rFonts w:ascii="Garamond" w:eastAsia="Garamond" w:hAnsi="Garamond" w:cs="Garamond"/>
          <w:sz w:val="22"/>
          <w:lang w:val="en-GB"/>
        </w:rPr>
        <w:t xml:space="preserve"> Palestine for the Western imaginary, a strategy now implicated in normalizing Israel’s creation in 1948. </w:t>
      </w:r>
    </w:p>
    <w:p w14:paraId="3C1ACB5C" w14:textId="77777777" w:rsidR="00A10DF3" w:rsidRPr="00D30BFE" w:rsidRDefault="00A10DF3" w:rsidP="00D30BFE">
      <w:pPr>
        <w:spacing w:after="0" w:line="240" w:lineRule="auto"/>
        <w:jc w:val="both"/>
        <w:rPr>
          <w:rFonts w:ascii="Garamond" w:eastAsia="Garamond" w:hAnsi="Garamond" w:cs="Garamond"/>
          <w:sz w:val="22"/>
          <w:lang w:val="en-GB"/>
        </w:rPr>
      </w:pPr>
    </w:p>
    <w:p w14:paraId="6AF855D2" w14:textId="77777777" w:rsidR="00A10DF3" w:rsidRPr="00D30BFE" w:rsidRDefault="00A10DF3" w:rsidP="00D30BFE">
      <w:pPr>
        <w:spacing w:after="0" w:line="240" w:lineRule="auto"/>
        <w:jc w:val="both"/>
        <w:rPr>
          <w:rFonts w:ascii="Garamond" w:eastAsia="Garamond" w:hAnsi="Garamond" w:cs="Garamond"/>
          <w:sz w:val="22"/>
          <w:lang w:val="en-GB"/>
        </w:rPr>
      </w:pPr>
      <w:r w:rsidRPr="00D30BFE">
        <w:rPr>
          <w:rFonts w:ascii="Garamond" w:eastAsia="Garamond" w:hAnsi="Garamond" w:cs="Garamond"/>
          <w:i/>
          <w:iCs/>
          <w:sz w:val="22"/>
          <w:lang w:val="en-GB"/>
        </w:rPr>
        <w:t>Key words:</w:t>
      </w:r>
      <w:r w:rsidRPr="00D30BFE">
        <w:rPr>
          <w:rFonts w:ascii="Garamond" w:eastAsia="Garamond" w:hAnsi="Garamond" w:cs="Garamond"/>
          <w:sz w:val="22"/>
          <w:lang w:val="en-GB"/>
        </w:rPr>
        <w:t xml:space="preserve"> Biblification, Christian-Palestinians, Narrative appropriation, Mandate tourism, Western imaginary</w:t>
      </w:r>
    </w:p>
    <w:p w14:paraId="54014B7B" w14:textId="77777777" w:rsidR="00A10DF3" w:rsidRPr="00D30BFE" w:rsidRDefault="00A10DF3" w:rsidP="00D30BFE">
      <w:pPr>
        <w:spacing w:after="0" w:line="240" w:lineRule="auto"/>
        <w:jc w:val="both"/>
        <w:rPr>
          <w:rFonts w:ascii="Garamond" w:eastAsia="Garamond" w:hAnsi="Garamond" w:cs="Garamond"/>
          <w:sz w:val="22"/>
          <w:lang w:val="en-GB"/>
        </w:rPr>
      </w:pPr>
    </w:p>
    <w:p w14:paraId="50B980A1" w14:textId="77777777" w:rsidR="00A10DF3" w:rsidRPr="00D30BFE" w:rsidRDefault="00A10DF3"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Biography</w:t>
      </w:r>
    </w:p>
    <w:p w14:paraId="77887D3F" w14:textId="77777777" w:rsidR="00A10DF3" w:rsidRPr="00D30BFE" w:rsidRDefault="00A10DF3" w:rsidP="000204B5">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lastRenderedPageBreak/>
        <w:t>Micaela Sahhar is an Australian-Palestinian researcher, educator and poet. She lectures at Trinity College in Melbourne in the History of Ideas program where she has worked towards decolonizing the curriculum. Her doctoral project focused on Israeli national narrative and Western media coverage in the 21</w:t>
      </w:r>
      <w:r w:rsidRPr="00D30BFE">
        <w:rPr>
          <w:rFonts w:ascii="Garamond" w:eastAsia="Garamond" w:hAnsi="Garamond" w:cs="Garamond"/>
          <w:sz w:val="22"/>
          <w:vertAlign w:val="superscript"/>
          <w:lang w:val="en-GB"/>
        </w:rPr>
        <w:t>st</w:t>
      </w:r>
      <w:r w:rsidRPr="00D30BFE">
        <w:rPr>
          <w:rFonts w:ascii="Garamond" w:eastAsia="Garamond" w:hAnsi="Garamond" w:cs="Garamond"/>
          <w:sz w:val="22"/>
          <w:lang w:val="en-GB"/>
        </w:rPr>
        <w:t xml:space="preserve">century. This work was particularly concerned with media coverage of Israeli military incursions in Palestinian territory, the elision of Palestinian narrative, and the possibilities of its recuperation. Micaela has had articles published on comparative Israeli and Australian settler-identities, settler-state treatment of its others, and contemporary resistance strategies in Palestine in edited books and Australian and international journals. Her poetry has been published in </w:t>
      </w:r>
      <w:r w:rsidRPr="00D30BFE">
        <w:rPr>
          <w:rFonts w:ascii="Garamond" w:eastAsia="Garamond" w:hAnsi="Garamond" w:cs="Garamond"/>
          <w:i/>
          <w:iCs/>
          <w:sz w:val="22"/>
          <w:lang w:val="en-GB"/>
        </w:rPr>
        <w:t>The Age</w:t>
      </w:r>
      <w:r w:rsidRPr="00D30BFE">
        <w:rPr>
          <w:rFonts w:ascii="Garamond" w:eastAsia="Garamond" w:hAnsi="Garamond" w:cs="Garamond"/>
          <w:sz w:val="22"/>
          <w:lang w:val="en-GB"/>
        </w:rPr>
        <w:t xml:space="preserve">, </w:t>
      </w:r>
      <w:r w:rsidRPr="00D30BFE">
        <w:rPr>
          <w:rFonts w:ascii="Garamond" w:eastAsia="Garamond" w:hAnsi="Garamond" w:cs="Garamond"/>
          <w:i/>
          <w:iCs/>
          <w:sz w:val="22"/>
          <w:lang w:val="en-GB"/>
        </w:rPr>
        <w:t>Southerly</w:t>
      </w:r>
      <w:r w:rsidRPr="00D30BFE">
        <w:rPr>
          <w:rFonts w:ascii="Garamond" w:eastAsia="Garamond" w:hAnsi="Garamond" w:cs="Garamond"/>
          <w:sz w:val="22"/>
          <w:lang w:val="en-GB"/>
        </w:rPr>
        <w:t xml:space="preserve"> and </w:t>
      </w:r>
      <w:r w:rsidRPr="00D30BFE">
        <w:rPr>
          <w:rFonts w:ascii="Garamond" w:eastAsia="Garamond" w:hAnsi="Garamond" w:cs="Garamond"/>
          <w:i/>
          <w:iCs/>
          <w:sz w:val="22"/>
          <w:lang w:val="en-GB"/>
        </w:rPr>
        <w:t>Arena Magazine</w:t>
      </w:r>
      <w:r w:rsidRPr="00D30BFE">
        <w:rPr>
          <w:rFonts w:ascii="Garamond" w:eastAsia="Garamond" w:hAnsi="Garamond" w:cs="Garamond"/>
          <w:sz w:val="22"/>
          <w:lang w:val="en-GB"/>
        </w:rPr>
        <w:t xml:space="preserve"> and her commentary pieces on Israel/Palestine have appeared in online journals, </w:t>
      </w:r>
      <w:r w:rsidRPr="00D30BFE">
        <w:rPr>
          <w:rFonts w:ascii="Garamond" w:eastAsia="Garamond" w:hAnsi="Garamond" w:cs="Garamond"/>
          <w:i/>
          <w:iCs/>
          <w:sz w:val="22"/>
          <w:lang w:val="en-GB"/>
        </w:rPr>
        <w:t>Overland</w:t>
      </w:r>
      <w:r w:rsidRPr="00D30BFE">
        <w:rPr>
          <w:rFonts w:ascii="Garamond" w:eastAsia="Garamond" w:hAnsi="Garamond" w:cs="Garamond"/>
          <w:sz w:val="22"/>
          <w:lang w:val="en-GB"/>
        </w:rPr>
        <w:t xml:space="preserve"> and </w:t>
      </w:r>
      <w:r w:rsidRPr="00D30BFE">
        <w:rPr>
          <w:rFonts w:ascii="Garamond" w:eastAsia="Garamond" w:hAnsi="Garamond" w:cs="Garamond"/>
          <w:i/>
          <w:iCs/>
          <w:sz w:val="22"/>
          <w:lang w:val="en-GB"/>
        </w:rPr>
        <w:t>Arena</w:t>
      </w:r>
      <w:r w:rsidRPr="00D30BFE">
        <w:rPr>
          <w:rFonts w:ascii="Garamond" w:eastAsia="Garamond" w:hAnsi="Garamond" w:cs="Garamond"/>
          <w:sz w:val="22"/>
          <w:lang w:val="en-GB"/>
        </w:rPr>
        <w:t>. Her current research interests include comparative settler colonialism and narrative appropriation, identity and indigeneity, and the question of resistance in settler-colonial societies.   </w:t>
      </w:r>
    </w:p>
    <w:p w14:paraId="4A39D525" w14:textId="77777777" w:rsidR="00A10DF3" w:rsidRPr="00D30BFE" w:rsidRDefault="00A10DF3" w:rsidP="00D30BFE">
      <w:pPr>
        <w:spacing w:after="0" w:line="240" w:lineRule="auto"/>
        <w:jc w:val="both"/>
        <w:rPr>
          <w:rFonts w:ascii="Garamond" w:eastAsia="Garamond" w:hAnsi="Garamond" w:cs="Garamond"/>
          <w:sz w:val="22"/>
          <w:lang w:val="en-GB"/>
        </w:rPr>
      </w:pPr>
    </w:p>
    <w:p w14:paraId="7AD3902E" w14:textId="77777777" w:rsidR="00A10DF3" w:rsidRPr="00D30BFE" w:rsidRDefault="00A10DF3" w:rsidP="00D30BFE">
      <w:pPr>
        <w:spacing w:after="0" w:line="240" w:lineRule="auto"/>
        <w:jc w:val="both"/>
        <w:rPr>
          <w:rFonts w:ascii="Garamond" w:eastAsia="Garamond" w:hAnsi="Garamond" w:cs="Garamond"/>
          <w:b/>
          <w:bCs/>
          <w:sz w:val="22"/>
          <w:lang w:val="en-GB" w:eastAsia="nl-NL"/>
        </w:rPr>
      </w:pPr>
    </w:p>
    <w:p w14:paraId="64A141DB" w14:textId="589C2F68" w:rsidR="00AB5AFF" w:rsidRPr="00D30BFE" w:rsidRDefault="00AB5AFF" w:rsidP="00D30BFE">
      <w:pPr>
        <w:spacing w:after="0" w:line="240" w:lineRule="auto"/>
        <w:jc w:val="both"/>
        <w:rPr>
          <w:rFonts w:ascii="Garamond" w:eastAsia="Garamond" w:hAnsi="Garamond" w:cs="Garamond"/>
          <w:sz w:val="22"/>
          <w:lang w:val="en-GB" w:eastAsia="nl-NL"/>
        </w:rPr>
      </w:pPr>
      <w:r w:rsidRPr="00D30BFE">
        <w:rPr>
          <w:rFonts w:ascii="Garamond" w:eastAsia="Garamond" w:hAnsi="Garamond" w:cs="Garamond"/>
          <w:b/>
          <w:bCs/>
          <w:sz w:val="22"/>
          <w:lang w:val="en-GB" w:eastAsia="nl-NL"/>
        </w:rPr>
        <w:t>Ian Simpson</w:t>
      </w:r>
      <w:r w:rsidRPr="00D30BFE">
        <w:rPr>
          <w:rFonts w:ascii="Garamond" w:eastAsia="Garamond" w:hAnsi="Garamond" w:cs="Garamond"/>
          <w:sz w:val="22"/>
          <w:lang w:val="en-GB" w:eastAsia="nl-NL"/>
        </w:rPr>
        <w:t xml:space="preserve"> </w:t>
      </w:r>
      <w:r w:rsidR="003011B1" w:rsidRPr="00D30BFE">
        <w:rPr>
          <w:rFonts w:ascii="Garamond" w:eastAsia="Garamond" w:hAnsi="Garamond" w:cs="Garamond"/>
          <w:sz w:val="22"/>
          <w:lang w:val="en-GB" w:eastAsia="nl-NL"/>
        </w:rPr>
        <w:t>i.r.simpson@arch.leidenuniv.nl</w:t>
      </w:r>
    </w:p>
    <w:p w14:paraId="0453A7DF" w14:textId="7649C578" w:rsidR="00501846" w:rsidRPr="00D30BFE" w:rsidRDefault="00501846" w:rsidP="00D30BFE">
      <w:pPr>
        <w:autoSpaceDE w:val="0"/>
        <w:autoSpaceDN w:val="0"/>
        <w:adjustRightInd w:val="0"/>
        <w:spacing w:after="0" w:line="240" w:lineRule="auto"/>
        <w:jc w:val="both"/>
        <w:rPr>
          <w:rFonts w:ascii="Garamond" w:eastAsia="Garamond" w:hAnsi="Garamond" w:cs="Garamond"/>
          <w:b/>
          <w:bCs/>
          <w:color w:val="000000" w:themeColor="text1"/>
          <w:sz w:val="22"/>
          <w:lang w:val="en-GB"/>
        </w:rPr>
      </w:pPr>
      <w:r w:rsidRPr="00D30BFE">
        <w:rPr>
          <w:rFonts w:ascii="Garamond" w:eastAsia="Garamond" w:hAnsi="Garamond" w:cs="Garamond"/>
          <w:b/>
          <w:bCs/>
          <w:color w:val="000000" w:themeColor="text1"/>
          <w:sz w:val="22"/>
          <w:lang w:val="en-GB"/>
        </w:rPr>
        <w:t>Castles, tombs and shrines: Islamic itineraries in Palestine</w:t>
      </w:r>
    </w:p>
    <w:p w14:paraId="185BDA20" w14:textId="77777777" w:rsidR="00501846" w:rsidRPr="00D30BFE" w:rsidRDefault="00501846" w:rsidP="00D30BFE">
      <w:pPr>
        <w:autoSpaceDE w:val="0"/>
        <w:autoSpaceDN w:val="0"/>
        <w:adjustRightInd w:val="0"/>
        <w:spacing w:after="0" w:line="240" w:lineRule="auto"/>
        <w:ind w:firstLine="708"/>
        <w:jc w:val="both"/>
        <w:rPr>
          <w:rFonts w:ascii="Garamond" w:eastAsia="Garamond" w:hAnsi="Garamond" w:cs="Garamond"/>
          <w:color w:val="000000" w:themeColor="text1"/>
          <w:sz w:val="22"/>
          <w:lang w:val="en-GB"/>
        </w:rPr>
      </w:pPr>
    </w:p>
    <w:p w14:paraId="16CBB560" w14:textId="77777777" w:rsidR="00501846" w:rsidRPr="00D30BFE" w:rsidRDefault="00501846" w:rsidP="000204B5">
      <w:pPr>
        <w:autoSpaceDE w:val="0"/>
        <w:autoSpaceDN w:val="0"/>
        <w:adjustRightInd w:val="0"/>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This paper explores Muslim religious visitation and tourism and the role of Islamic historical sites in Arab and British guides, photography and archaeology during Mandate Palestine. While biblical itineraries have usually dominated tourism and tourism studies in Palestine, Muslim historical sites also featured in British and Arab cultural production in the late nineteenth and early twentieth century. The paper focuses on castles, tombs and shrines relating to Islamic history as sites of tourism and visitation, and how they circulated in guides, postcards and photography. It will trace the British and Arab interests in promoting these sites and ask how early touristic languages relating to these Muslim sites shaped the image of Palestine from different perspectives.</w:t>
      </w:r>
    </w:p>
    <w:p w14:paraId="1CCD8FFC" w14:textId="77777777" w:rsidR="00501846" w:rsidRPr="00D30BFE" w:rsidRDefault="00501846" w:rsidP="00D30BFE">
      <w:pPr>
        <w:autoSpaceDE w:val="0"/>
        <w:autoSpaceDN w:val="0"/>
        <w:adjustRightInd w:val="0"/>
        <w:spacing w:after="0" w:line="240" w:lineRule="auto"/>
        <w:ind w:firstLine="708"/>
        <w:jc w:val="both"/>
        <w:rPr>
          <w:rFonts w:ascii="Garamond" w:eastAsia="Garamond" w:hAnsi="Garamond" w:cs="Garamond"/>
          <w:i/>
          <w:iCs/>
          <w:sz w:val="22"/>
          <w:lang w:val="en-GB"/>
        </w:rPr>
      </w:pPr>
    </w:p>
    <w:p w14:paraId="56EFDCAA" w14:textId="0175BC83" w:rsidR="00501846" w:rsidRPr="00D30BFE" w:rsidRDefault="00501846" w:rsidP="000204B5">
      <w:pPr>
        <w:autoSpaceDE w:val="0"/>
        <w:autoSpaceDN w:val="0"/>
        <w:adjustRightInd w:val="0"/>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i/>
          <w:iCs/>
          <w:sz w:val="22"/>
          <w:lang w:val="en-GB"/>
        </w:rPr>
        <w:t>Biography</w:t>
      </w:r>
    </w:p>
    <w:p w14:paraId="4AF14EF5" w14:textId="77777777" w:rsidR="00501846" w:rsidRPr="00200124" w:rsidRDefault="00501846" w:rsidP="000204B5">
      <w:pPr>
        <w:autoSpaceDE w:val="0"/>
        <w:autoSpaceDN w:val="0"/>
        <w:adjustRightInd w:val="0"/>
        <w:spacing w:after="0" w:line="240" w:lineRule="auto"/>
        <w:jc w:val="both"/>
        <w:rPr>
          <w:rFonts w:ascii="Garamond" w:eastAsia="Garamond" w:hAnsi="Garamond" w:cs="Garamond"/>
          <w:color w:val="000000" w:themeColor="text1"/>
          <w:sz w:val="22"/>
          <w:highlight w:val="yellow"/>
          <w:lang w:val="en-GB"/>
        </w:rPr>
      </w:pPr>
      <w:r w:rsidRPr="00D30BFE">
        <w:rPr>
          <w:rFonts w:ascii="Garamond" w:eastAsia="Garamond" w:hAnsi="Garamond" w:cs="Garamond"/>
          <w:color w:val="000000" w:themeColor="text1"/>
          <w:sz w:val="22"/>
          <w:lang w:val="en-GB"/>
        </w:rPr>
        <w:t xml:space="preserve">Ian R Simpson is Assistant Professor in Heritage Practices in the Faculty of Archaeology at Leiden University. His work examines heritage practices in society from critical and anthropological perspectives, including the demands and expectations of heritage in environmental, community and memory projects. His research also investigates relationships between religion, environment, materiality and market exchange in early Islamic and medieval history, based on field research </w:t>
      </w:r>
      <w:r w:rsidRPr="00200124">
        <w:rPr>
          <w:rFonts w:ascii="Garamond" w:eastAsia="Garamond" w:hAnsi="Garamond" w:cs="Garamond"/>
          <w:color w:val="000000" w:themeColor="text1"/>
          <w:sz w:val="22"/>
          <w:lang w:val="en-GB"/>
        </w:rPr>
        <w:t>in Jordan and the Arab Gulf States.</w:t>
      </w:r>
    </w:p>
    <w:p w14:paraId="63760EC4" w14:textId="1F617FF5" w:rsidR="0015299D" w:rsidRPr="00200124" w:rsidRDefault="0015299D" w:rsidP="00D30BFE">
      <w:pPr>
        <w:spacing w:after="0" w:line="240" w:lineRule="auto"/>
        <w:jc w:val="both"/>
        <w:rPr>
          <w:rFonts w:ascii="Garamond" w:eastAsia="Garamond" w:hAnsi="Garamond" w:cs="Garamond"/>
          <w:sz w:val="22"/>
          <w:highlight w:val="yellow"/>
          <w:lang w:val="en-GB"/>
        </w:rPr>
      </w:pPr>
    </w:p>
    <w:p w14:paraId="7A768FE0" w14:textId="77777777" w:rsidR="00845E07" w:rsidRPr="00200124" w:rsidRDefault="00845E07" w:rsidP="00D30BFE">
      <w:pPr>
        <w:spacing w:after="0" w:line="240" w:lineRule="auto"/>
        <w:jc w:val="both"/>
        <w:rPr>
          <w:rFonts w:ascii="Garamond" w:eastAsia="Garamond" w:hAnsi="Garamond" w:cs="Garamond"/>
          <w:sz w:val="22"/>
          <w:highlight w:val="yellow"/>
          <w:lang w:val="en-GB"/>
        </w:rPr>
      </w:pPr>
    </w:p>
    <w:p w14:paraId="2013B7F8" w14:textId="3011D9D4" w:rsidR="004168BF" w:rsidRPr="00A80E83" w:rsidRDefault="004168BF" w:rsidP="00D30BFE">
      <w:pPr>
        <w:spacing w:after="0" w:line="240" w:lineRule="auto"/>
        <w:rPr>
          <w:rFonts w:ascii="Garamond" w:hAnsi="Garamond"/>
          <w:color w:val="000000" w:themeColor="text1"/>
          <w:sz w:val="22"/>
          <w:lang w:val="it-IT" w:eastAsia="en-GB"/>
        </w:rPr>
      </w:pPr>
      <w:proofErr w:type="spellStart"/>
      <w:r w:rsidRPr="00A80E83">
        <w:rPr>
          <w:rFonts w:ascii="Garamond" w:eastAsia="Garamond" w:hAnsi="Garamond" w:cs="Garamond"/>
          <w:b/>
          <w:bCs/>
          <w:sz w:val="22"/>
          <w:lang w:val="it-IT"/>
        </w:rPr>
        <w:t>Salim</w:t>
      </w:r>
      <w:proofErr w:type="spellEnd"/>
      <w:r w:rsidRPr="00A80E83">
        <w:rPr>
          <w:rFonts w:ascii="Garamond" w:eastAsia="Garamond" w:hAnsi="Garamond" w:cs="Garamond"/>
          <w:b/>
          <w:bCs/>
          <w:sz w:val="22"/>
          <w:lang w:val="it-IT"/>
        </w:rPr>
        <w:t xml:space="preserve"> Tamari</w:t>
      </w:r>
      <w:r w:rsidR="00BE42D9" w:rsidRPr="00A80E83">
        <w:rPr>
          <w:rFonts w:ascii="Garamond" w:eastAsia="Garamond" w:hAnsi="Garamond" w:cs="Garamond"/>
          <w:b/>
          <w:bCs/>
          <w:sz w:val="22"/>
          <w:lang w:val="it-IT"/>
        </w:rPr>
        <w:t xml:space="preserve"> </w:t>
      </w:r>
      <w:hyperlink r:id="rId9" w:history="1">
        <w:r w:rsidR="00BE42D9" w:rsidRPr="00A80E83">
          <w:rPr>
            <w:rFonts w:ascii="Garamond" w:eastAsia="Garamond" w:hAnsi="Garamond" w:cs="Garamond"/>
            <w:color w:val="000000" w:themeColor="text1"/>
            <w:sz w:val="22"/>
            <w:lang w:val="it-IT"/>
          </w:rPr>
          <w:t>stamari@palestine-studies.org</w:t>
        </w:r>
      </w:hyperlink>
      <w:r w:rsidR="00A80E83">
        <w:rPr>
          <w:rFonts w:ascii="Garamond" w:eastAsia="Garamond" w:hAnsi="Garamond" w:cs="Garamond"/>
          <w:color w:val="000000" w:themeColor="text1"/>
          <w:sz w:val="22"/>
          <w:lang w:val="it-IT"/>
        </w:rPr>
        <w:t xml:space="preserve"> (online)</w:t>
      </w:r>
    </w:p>
    <w:p w14:paraId="3D93B431" w14:textId="6B2C3357" w:rsidR="004168BF" w:rsidRPr="00A80E83" w:rsidRDefault="004168BF" w:rsidP="00D30BFE">
      <w:pPr>
        <w:spacing w:after="0" w:line="240" w:lineRule="auto"/>
        <w:jc w:val="both"/>
        <w:rPr>
          <w:rFonts w:ascii="Garamond" w:eastAsia="Garamond" w:hAnsi="Garamond" w:cs="Garamond"/>
          <w:b/>
          <w:bCs/>
          <w:sz w:val="22"/>
          <w:lang w:val="en-GB" w:eastAsia="nl-NL"/>
        </w:rPr>
      </w:pPr>
      <w:r w:rsidRPr="00A80E83">
        <w:rPr>
          <w:rFonts w:ascii="Garamond" w:eastAsia="Garamond" w:hAnsi="Garamond" w:cs="Garamond"/>
          <w:b/>
          <w:bCs/>
          <w:sz w:val="22"/>
          <w:lang w:val="en-GB"/>
        </w:rPr>
        <w:t>Spring ceremonials of Simon the Just and the syncretic religious festivals of Arab Jews, based on the</w:t>
      </w:r>
      <w:r w:rsidRPr="00A80E83">
        <w:rPr>
          <w:rFonts w:ascii="Garamond" w:eastAsia="Garamond" w:hAnsi="Garamond" w:cs="Garamond"/>
          <w:b/>
          <w:bCs/>
          <w:sz w:val="22"/>
          <w:lang w:val="en-GB" w:eastAsia="nl-NL"/>
        </w:rPr>
        <w:t xml:space="preserve"> newly released photographic collection of the National Geographic</w:t>
      </w:r>
    </w:p>
    <w:p w14:paraId="19BA8546" w14:textId="77777777" w:rsidR="001749F3" w:rsidRPr="00A80E83" w:rsidRDefault="001749F3" w:rsidP="00D30BFE">
      <w:pPr>
        <w:spacing w:after="0" w:line="240" w:lineRule="auto"/>
        <w:jc w:val="both"/>
        <w:rPr>
          <w:rFonts w:ascii="Garamond" w:eastAsia="Garamond" w:hAnsi="Garamond" w:cs="Garamond"/>
          <w:b/>
          <w:bCs/>
          <w:sz w:val="22"/>
          <w:lang w:val="en-GB" w:eastAsia="nl-NL"/>
        </w:rPr>
      </w:pPr>
    </w:p>
    <w:p w14:paraId="691B7CF0" w14:textId="2248A949" w:rsidR="00845E07" w:rsidRPr="00D30BFE" w:rsidRDefault="00FD3AA9" w:rsidP="00D30BFE">
      <w:pPr>
        <w:spacing w:after="0" w:line="240" w:lineRule="auto"/>
        <w:jc w:val="both"/>
        <w:rPr>
          <w:rFonts w:ascii="Garamond" w:eastAsia="Garamond" w:hAnsi="Garamond" w:cs="Garamond"/>
          <w:sz w:val="22"/>
          <w:lang w:val="en-GB"/>
        </w:rPr>
      </w:pPr>
      <w:r w:rsidRPr="00A80E83">
        <w:rPr>
          <w:rFonts w:ascii="Garamond" w:eastAsia="Garamond" w:hAnsi="Garamond" w:cs="Garamond"/>
          <w:sz w:val="22"/>
          <w:lang w:val="en-GB"/>
        </w:rPr>
        <w:t>Abstract tba</w:t>
      </w:r>
    </w:p>
    <w:p w14:paraId="12EBC15E" w14:textId="77777777" w:rsidR="00E44A65" w:rsidRDefault="00E44A65" w:rsidP="00D30BFE">
      <w:pPr>
        <w:spacing w:after="0" w:line="240" w:lineRule="auto"/>
        <w:jc w:val="both"/>
        <w:rPr>
          <w:rFonts w:ascii="Garamond" w:eastAsia="Garamond" w:hAnsi="Garamond" w:cs="Garamond"/>
          <w:i/>
          <w:iCs/>
          <w:sz w:val="22"/>
          <w:lang w:val="en-GB"/>
        </w:rPr>
      </w:pPr>
    </w:p>
    <w:p w14:paraId="73920CB4" w14:textId="3DBCE6B7" w:rsidR="00845E07" w:rsidRPr="00D30BFE" w:rsidRDefault="00845E07"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 xml:space="preserve">Biography </w:t>
      </w:r>
    </w:p>
    <w:p w14:paraId="06E8013B" w14:textId="77777777" w:rsidR="00BE42D9" w:rsidRPr="00D30BFE" w:rsidRDefault="00BE42D9" w:rsidP="00D30BFE">
      <w:pPr>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 xml:space="preserve">Professor of Sociology (Emeritus), </w:t>
      </w:r>
      <w:proofErr w:type="spellStart"/>
      <w:r w:rsidRPr="00D30BFE">
        <w:rPr>
          <w:rFonts w:ascii="Garamond" w:eastAsia="Garamond" w:hAnsi="Garamond" w:cs="Garamond"/>
          <w:color w:val="000000" w:themeColor="text1"/>
          <w:sz w:val="22"/>
          <w:lang w:val="en-GB"/>
        </w:rPr>
        <w:t>Birzeit</w:t>
      </w:r>
      <w:proofErr w:type="spellEnd"/>
      <w:r w:rsidRPr="00D30BFE">
        <w:rPr>
          <w:rFonts w:ascii="Garamond" w:eastAsia="Garamond" w:hAnsi="Garamond" w:cs="Garamond"/>
          <w:color w:val="000000" w:themeColor="text1"/>
          <w:sz w:val="22"/>
          <w:lang w:val="en-GB"/>
        </w:rPr>
        <w:t xml:space="preserve"> University; Research Associate, Institute for Palestine Studies; Editor, </w:t>
      </w:r>
      <w:r w:rsidRPr="00D30BFE">
        <w:rPr>
          <w:rFonts w:ascii="Garamond" w:eastAsia="Garamond" w:hAnsi="Garamond" w:cs="Garamond"/>
          <w:i/>
          <w:iCs/>
          <w:color w:val="000000" w:themeColor="text1"/>
          <w:sz w:val="22"/>
          <w:lang w:val="en-GB"/>
        </w:rPr>
        <w:t>The Jerusalem Quarterly</w:t>
      </w:r>
      <w:r w:rsidRPr="00D30BFE">
        <w:rPr>
          <w:rFonts w:ascii="Garamond" w:eastAsia="Garamond" w:hAnsi="Garamond" w:cs="Garamond"/>
          <w:color w:val="000000" w:themeColor="text1"/>
          <w:sz w:val="22"/>
          <w:lang w:val="en-GB"/>
        </w:rPr>
        <w:t xml:space="preserve">. </w:t>
      </w:r>
    </w:p>
    <w:p w14:paraId="0D83E7B0" w14:textId="77B4D438" w:rsidR="00BE42D9" w:rsidRPr="00D30BFE" w:rsidRDefault="00BE42D9" w:rsidP="00D30BFE">
      <w:pPr>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 xml:space="preserve">Recent Publications:  </w:t>
      </w:r>
      <w:r w:rsidRPr="00D30BFE">
        <w:rPr>
          <w:rFonts w:ascii="Garamond" w:eastAsia="Garamond" w:hAnsi="Garamond" w:cs="Garamond"/>
          <w:i/>
          <w:iCs/>
          <w:color w:val="000000" w:themeColor="text1"/>
          <w:sz w:val="22"/>
          <w:lang w:val="en-GB"/>
        </w:rPr>
        <w:t>Mountain Against the Sea: A Conflicted Modernity</w:t>
      </w:r>
      <w:r w:rsidRPr="00D30BFE">
        <w:rPr>
          <w:rFonts w:ascii="Garamond" w:eastAsia="Garamond" w:hAnsi="Garamond" w:cs="Garamond"/>
          <w:color w:val="000000" w:themeColor="text1"/>
          <w:sz w:val="22"/>
          <w:lang w:val="en-GB"/>
        </w:rPr>
        <w:t xml:space="preserve">; </w:t>
      </w:r>
      <w:r w:rsidRPr="00D30BFE">
        <w:rPr>
          <w:rFonts w:ascii="Garamond" w:eastAsia="Garamond" w:hAnsi="Garamond" w:cs="Garamond"/>
          <w:i/>
          <w:iCs/>
          <w:color w:val="000000" w:themeColor="text1"/>
          <w:sz w:val="22"/>
          <w:lang w:val="en-GB"/>
        </w:rPr>
        <w:t xml:space="preserve">The Storyteller of Jerusalem: The Life and Times of Wasif </w:t>
      </w:r>
      <w:proofErr w:type="spellStart"/>
      <w:r w:rsidRPr="00D30BFE">
        <w:rPr>
          <w:rFonts w:ascii="Garamond" w:eastAsia="Garamond" w:hAnsi="Garamond" w:cs="Garamond"/>
          <w:i/>
          <w:iCs/>
          <w:color w:val="000000" w:themeColor="text1"/>
          <w:sz w:val="22"/>
          <w:lang w:val="en-GB"/>
        </w:rPr>
        <w:t>Jawhariyyeh</w:t>
      </w:r>
      <w:proofErr w:type="spellEnd"/>
      <w:r w:rsidRPr="00D30BFE">
        <w:rPr>
          <w:rFonts w:ascii="Garamond" w:eastAsia="Garamond" w:hAnsi="Garamond" w:cs="Garamond"/>
          <w:color w:val="000000" w:themeColor="text1"/>
          <w:sz w:val="22"/>
          <w:lang w:val="en-GB"/>
        </w:rPr>
        <w:t xml:space="preserve"> (with </w:t>
      </w:r>
      <w:proofErr w:type="spellStart"/>
      <w:r w:rsidRPr="00D30BFE">
        <w:rPr>
          <w:rFonts w:ascii="Garamond" w:eastAsia="Garamond" w:hAnsi="Garamond" w:cs="Garamond"/>
          <w:color w:val="000000" w:themeColor="text1"/>
          <w:sz w:val="22"/>
          <w:lang w:val="en-GB"/>
        </w:rPr>
        <w:t>Issam</w:t>
      </w:r>
      <w:proofErr w:type="spellEnd"/>
      <w:r w:rsidRPr="00D30BFE">
        <w:rPr>
          <w:rFonts w:ascii="Garamond" w:eastAsia="Garamond" w:hAnsi="Garamond" w:cs="Garamond"/>
          <w:color w:val="000000" w:themeColor="text1"/>
          <w:sz w:val="22"/>
          <w:lang w:val="en-GB"/>
        </w:rPr>
        <w:t xml:space="preserve"> Nassar); </w:t>
      </w:r>
      <w:r w:rsidRPr="00D30BFE">
        <w:rPr>
          <w:rFonts w:ascii="Garamond" w:eastAsia="Garamond" w:hAnsi="Garamond" w:cs="Garamond"/>
          <w:i/>
          <w:iCs/>
          <w:color w:val="000000" w:themeColor="text1"/>
          <w:sz w:val="22"/>
          <w:lang w:val="en-GB"/>
        </w:rPr>
        <w:t>Year of the Locust: Erasure of the Ottoman Era in Palestine</w:t>
      </w:r>
      <w:r w:rsidRPr="00D30BFE">
        <w:rPr>
          <w:rFonts w:ascii="Garamond" w:eastAsia="Garamond" w:hAnsi="Garamond" w:cs="Garamond"/>
          <w:color w:val="000000" w:themeColor="text1"/>
          <w:sz w:val="22"/>
          <w:lang w:val="en-GB"/>
        </w:rPr>
        <w:t xml:space="preserve">; The </w:t>
      </w:r>
      <w:r w:rsidRPr="00D30BFE">
        <w:rPr>
          <w:rFonts w:ascii="Garamond" w:eastAsia="Garamond" w:hAnsi="Garamond" w:cs="Garamond"/>
          <w:i/>
          <w:iCs/>
          <w:color w:val="000000" w:themeColor="text1"/>
          <w:sz w:val="22"/>
          <w:lang w:val="en-GB"/>
        </w:rPr>
        <w:t>Great War and the Remaking of Palestine</w:t>
      </w:r>
      <w:r w:rsidRPr="00D30BFE">
        <w:rPr>
          <w:rFonts w:ascii="Garamond" w:eastAsia="Garamond" w:hAnsi="Garamond" w:cs="Garamond"/>
          <w:color w:val="000000" w:themeColor="text1"/>
          <w:sz w:val="22"/>
          <w:lang w:val="en-GB"/>
        </w:rPr>
        <w:t xml:space="preserve"> (2018: UC Press); </w:t>
      </w:r>
      <w:r w:rsidRPr="00D30BFE">
        <w:rPr>
          <w:rFonts w:ascii="Garamond" w:eastAsia="Garamond" w:hAnsi="Garamond" w:cs="Garamond"/>
          <w:i/>
          <w:iCs/>
          <w:color w:val="000000" w:themeColor="text1"/>
          <w:sz w:val="22"/>
          <w:lang w:val="en-GB"/>
        </w:rPr>
        <w:t>Landed Property and Public Endowments in Jerusalem</w:t>
      </w:r>
      <w:r w:rsidRPr="00D30BFE">
        <w:rPr>
          <w:rFonts w:ascii="Garamond" w:eastAsia="Garamond" w:hAnsi="Garamond" w:cs="Garamond"/>
          <w:color w:val="000000" w:themeColor="text1"/>
          <w:sz w:val="22"/>
          <w:lang w:val="en-GB"/>
        </w:rPr>
        <w:t xml:space="preserve"> (with Munir </w:t>
      </w:r>
      <w:proofErr w:type="spellStart"/>
      <w:r w:rsidRPr="00D30BFE">
        <w:rPr>
          <w:rFonts w:ascii="Garamond" w:eastAsia="Garamond" w:hAnsi="Garamond" w:cs="Garamond"/>
          <w:color w:val="000000" w:themeColor="text1"/>
          <w:sz w:val="22"/>
          <w:lang w:val="en-GB"/>
        </w:rPr>
        <w:t>Fakhr</w:t>
      </w:r>
      <w:proofErr w:type="spellEnd"/>
      <w:r w:rsidRPr="00D30BFE">
        <w:rPr>
          <w:rFonts w:ascii="Garamond" w:eastAsia="Garamond" w:hAnsi="Garamond" w:cs="Garamond"/>
          <w:color w:val="000000" w:themeColor="text1"/>
          <w:sz w:val="22"/>
          <w:lang w:val="en-GB"/>
        </w:rPr>
        <w:t xml:space="preserve"> Ed Din, 2018); </w:t>
      </w:r>
      <w:r w:rsidRPr="00D30BFE">
        <w:rPr>
          <w:rFonts w:ascii="Garamond" w:eastAsia="Garamond" w:hAnsi="Garamond" w:cs="Garamond"/>
          <w:i/>
          <w:iCs/>
          <w:color w:val="000000" w:themeColor="text1"/>
          <w:sz w:val="22"/>
          <w:lang w:val="en-GB"/>
        </w:rPr>
        <w:t xml:space="preserve">Camera </w:t>
      </w:r>
      <w:proofErr w:type="spellStart"/>
      <w:r w:rsidRPr="00D30BFE">
        <w:rPr>
          <w:rFonts w:ascii="Garamond" w:eastAsia="Garamond" w:hAnsi="Garamond" w:cs="Garamond"/>
          <w:i/>
          <w:iCs/>
          <w:color w:val="000000" w:themeColor="text1"/>
          <w:sz w:val="22"/>
          <w:lang w:val="en-GB"/>
        </w:rPr>
        <w:t>Palestina</w:t>
      </w:r>
      <w:proofErr w:type="spellEnd"/>
      <w:r w:rsidRPr="00D30BFE">
        <w:rPr>
          <w:rFonts w:ascii="Garamond" w:eastAsia="Garamond" w:hAnsi="Garamond" w:cs="Garamond"/>
          <w:i/>
          <w:iCs/>
          <w:color w:val="000000" w:themeColor="text1"/>
          <w:sz w:val="22"/>
          <w:lang w:val="en-GB"/>
        </w:rPr>
        <w:t>: Photography and the Sensual Impulse</w:t>
      </w:r>
      <w:r w:rsidRPr="00D30BFE">
        <w:rPr>
          <w:rFonts w:ascii="Garamond" w:eastAsia="Garamond" w:hAnsi="Garamond" w:cs="Garamond"/>
          <w:color w:val="000000" w:themeColor="text1"/>
          <w:sz w:val="22"/>
          <w:lang w:val="en-GB"/>
        </w:rPr>
        <w:t xml:space="preserve"> (UC Press; forthcoming 2021).</w:t>
      </w:r>
    </w:p>
    <w:p w14:paraId="7D0AC093" w14:textId="317A7538" w:rsidR="00AB5AFF" w:rsidRPr="00D30BFE" w:rsidRDefault="00AB5AFF" w:rsidP="00D30BFE">
      <w:pPr>
        <w:spacing w:after="0" w:line="240" w:lineRule="auto"/>
        <w:jc w:val="both"/>
        <w:rPr>
          <w:rFonts w:ascii="Garamond" w:eastAsia="Garamond" w:hAnsi="Garamond" w:cs="Garamond"/>
          <w:color w:val="000000" w:themeColor="text1"/>
          <w:sz w:val="22"/>
          <w:lang w:val="en-GB"/>
        </w:rPr>
      </w:pPr>
    </w:p>
    <w:p w14:paraId="41EFAE19" w14:textId="77777777" w:rsidR="00845E07" w:rsidRPr="00D30BFE" w:rsidRDefault="00845E07" w:rsidP="00D30BFE">
      <w:pPr>
        <w:spacing w:after="0" w:line="240" w:lineRule="auto"/>
        <w:jc w:val="both"/>
        <w:rPr>
          <w:rFonts w:ascii="Garamond" w:eastAsia="Garamond" w:hAnsi="Garamond" w:cs="Garamond"/>
          <w:b/>
          <w:bCs/>
          <w:sz w:val="22"/>
          <w:lang w:val="en-GB"/>
        </w:rPr>
      </w:pPr>
    </w:p>
    <w:p w14:paraId="7F309DE2" w14:textId="1A9263C8" w:rsidR="000F6FE4" w:rsidRPr="00D30BFE" w:rsidRDefault="1D59E8C8" w:rsidP="00D30BFE">
      <w:pPr>
        <w:spacing w:after="0" w:line="240" w:lineRule="auto"/>
        <w:jc w:val="both"/>
        <w:rPr>
          <w:rFonts w:ascii="Garamond" w:eastAsia="Garamond" w:hAnsi="Garamond" w:cs="Garamond"/>
          <w:sz w:val="22"/>
          <w:lang w:val="en-GB"/>
        </w:rPr>
      </w:pPr>
      <w:proofErr w:type="spellStart"/>
      <w:r w:rsidRPr="00D30BFE">
        <w:rPr>
          <w:rFonts w:ascii="Garamond" w:eastAsia="Garamond" w:hAnsi="Garamond" w:cs="Garamond"/>
          <w:b/>
          <w:bCs/>
          <w:sz w:val="22"/>
          <w:lang w:val="en-GB"/>
        </w:rPr>
        <w:t>Annalaura</w:t>
      </w:r>
      <w:proofErr w:type="spellEnd"/>
      <w:r w:rsidRPr="00D30BFE">
        <w:rPr>
          <w:rFonts w:ascii="Garamond" w:eastAsia="Garamond" w:hAnsi="Garamond" w:cs="Garamond"/>
          <w:b/>
          <w:bCs/>
          <w:sz w:val="22"/>
          <w:lang w:val="en-GB"/>
        </w:rPr>
        <w:t xml:space="preserve"> </w:t>
      </w:r>
      <w:proofErr w:type="spellStart"/>
      <w:r w:rsidRPr="00D30BFE">
        <w:rPr>
          <w:rFonts w:ascii="Garamond" w:eastAsia="Garamond" w:hAnsi="Garamond" w:cs="Garamond"/>
          <w:b/>
          <w:bCs/>
          <w:sz w:val="22"/>
          <w:lang w:val="en-GB"/>
        </w:rPr>
        <w:t>Turiano</w:t>
      </w:r>
      <w:proofErr w:type="spellEnd"/>
      <w:r w:rsidRPr="00D30BFE">
        <w:rPr>
          <w:rFonts w:ascii="Garamond" w:eastAsia="Garamond" w:hAnsi="Garamond" w:cs="Garamond"/>
          <w:b/>
          <w:bCs/>
          <w:sz w:val="22"/>
          <w:lang w:val="en-GB"/>
        </w:rPr>
        <w:t xml:space="preserve"> </w:t>
      </w:r>
      <w:r w:rsidRPr="00D30BFE">
        <w:rPr>
          <w:rFonts w:ascii="Garamond" w:eastAsia="Garamond" w:hAnsi="Garamond" w:cs="Garamond"/>
          <w:sz w:val="22"/>
          <w:lang w:val="en-GB"/>
        </w:rPr>
        <w:t>annalauraturiano@gmail.com</w:t>
      </w:r>
    </w:p>
    <w:p w14:paraId="21EAE24A" w14:textId="0E4803EC" w:rsidR="000F6FE4" w:rsidRPr="00D30BFE" w:rsidRDefault="1D59E8C8" w:rsidP="00D30BFE">
      <w:pPr>
        <w:pStyle w:val="Default"/>
        <w:jc w:val="both"/>
        <w:rPr>
          <w:rFonts w:eastAsia="Garamond"/>
          <w:b/>
          <w:bCs/>
          <w:sz w:val="22"/>
          <w:szCs w:val="22"/>
          <w:lang w:val="en-GB"/>
        </w:rPr>
      </w:pPr>
      <w:r w:rsidRPr="00D30BFE">
        <w:rPr>
          <w:rFonts w:eastAsia="Garamond"/>
          <w:b/>
          <w:bCs/>
          <w:sz w:val="22"/>
          <w:szCs w:val="22"/>
          <w:lang w:val="en-GB"/>
        </w:rPr>
        <w:t>Investigating the role of an Italian non-state actor in cultural diplomacy and tourism promotion in Palestine: the ANSMI’s written and photographic archives (1900-1948)</w:t>
      </w:r>
    </w:p>
    <w:p w14:paraId="0035AC44" w14:textId="77777777" w:rsidR="00F17B0B" w:rsidRPr="00D30BFE" w:rsidRDefault="00F17B0B" w:rsidP="00D30BFE">
      <w:pPr>
        <w:autoSpaceDE w:val="0"/>
        <w:autoSpaceDN w:val="0"/>
        <w:adjustRightInd w:val="0"/>
        <w:spacing w:after="0" w:line="240" w:lineRule="auto"/>
        <w:ind w:firstLine="708"/>
        <w:jc w:val="both"/>
        <w:rPr>
          <w:rFonts w:ascii="Garamond" w:eastAsia="Garamond" w:hAnsi="Garamond" w:cs="Garamond"/>
          <w:sz w:val="22"/>
          <w:lang w:val="en-GB"/>
        </w:rPr>
      </w:pPr>
    </w:p>
    <w:p w14:paraId="457408F1" w14:textId="35208645" w:rsidR="00BB2741" w:rsidRPr="00D30BFE" w:rsidRDefault="1D59E8C8" w:rsidP="000204B5">
      <w:pPr>
        <w:autoSpaceDE w:val="0"/>
        <w:autoSpaceDN w:val="0"/>
        <w:adjustRightInd w:val="0"/>
        <w:spacing w:after="0" w:line="240" w:lineRule="auto"/>
        <w:jc w:val="both"/>
        <w:rPr>
          <w:rFonts w:ascii="Garamond" w:eastAsia="Garamond" w:hAnsi="Garamond" w:cs="Garamond"/>
          <w:color w:val="000000"/>
          <w:sz w:val="22"/>
          <w:lang w:val="en-GB"/>
        </w:rPr>
      </w:pPr>
      <w:r w:rsidRPr="00D30BFE">
        <w:rPr>
          <w:rFonts w:ascii="Garamond" w:eastAsia="Garamond" w:hAnsi="Garamond" w:cs="Garamond"/>
          <w:color w:val="000000" w:themeColor="text1"/>
          <w:sz w:val="22"/>
          <w:lang w:val="en-GB"/>
        </w:rPr>
        <w:t xml:space="preserve">The </w:t>
      </w:r>
      <w:proofErr w:type="spellStart"/>
      <w:r w:rsidRPr="00D30BFE">
        <w:rPr>
          <w:rFonts w:ascii="Garamond" w:eastAsia="Garamond" w:hAnsi="Garamond" w:cs="Garamond"/>
          <w:i/>
          <w:iCs/>
          <w:color w:val="000000" w:themeColor="text1"/>
          <w:sz w:val="22"/>
          <w:lang w:val="en-GB"/>
        </w:rPr>
        <w:t>Associazione</w:t>
      </w:r>
      <w:proofErr w:type="spellEnd"/>
      <w:r w:rsidRPr="00D30BFE">
        <w:rPr>
          <w:rFonts w:ascii="Garamond" w:eastAsia="Garamond" w:hAnsi="Garamond" w:cs="Garamond"/>
          <w:i/>
          <w:iCs/>
          <w:color w:val="000000" w:themeColor="text1"/>
          <w:sz w:val="22"/>
          <w:lang w:val="en-GB"/>
        </w:rPr>
        <w:t xml:space="preserve"> Nazionale per </w:t>
      </w:r>
      <w:proofErr w:type="spellStart"/>
      <w:r w:rsidRPr="00D30BFE">
        <w:rPr>
          <w:rFonts w:ascii="Garamond" w:eastAsia="Garamond" w:hAnsi="Garamond" w:cs="Garamond"/>
          <w:i/>
          <w:iCs/>
          <w:color w:val="000000" w:themeColor="text1"/>
          <w:sz w:val="22"/>
          <w:lang w:val="en-GB"/>
        </w:rPr>
        <w:t>Soccorrere</w:t>
      </w:r>
      <w:proofErr w:type="spellEnd"/>
      <w:r w:rsidRPr="00D30BFE">
        <w:rPr>
          <w:rFonts w:ascii="Garamond" w:eastAsia="Garamond" w:hAnsi="Garamond" w:cs="Garamond"/>
          <w:i/>
          <w:iCs/>
          <w:color w:val="000000" w:themeColor="text1"/>
          <w:sz w:val="22"/>
          <w:lang w:val="en-GB"/>
        </w:rPr>
        <w:t xml:space="preserve"> </w:t>
      </w:r>
      <w:proofErr w:type="spellStart"/>
      <w:r w:rsidRPr="00D30BFE">
        <w:rPr>
          <w:rFonts w:ascii="Garamond" w:eastAsia="Garamond" w:hAnsi="Garamond" w:cs="Garamond"/>
          <w:i/>
          <w:iCs/>
          <w:color w:val="000000" w:themeColor="text1"/>
          <w:sz w:val="22"/>
          <w:lang w:val="en-GB"/>
        </w:rPr>
        <w:t>i</w:t>
      </w:r>
      <w:proofErr w:type="spellEnd"/>
      <w:r w:rsidRPr="00D30BFE">
        <w:rPr>
          <w:rFonts w:ascii="Garamond" w:eastAsia="Garamond" w:hAnsi="Garamond" w:cs="Garamond"/>
          <w:i/>
          <w:iCs/>
          <w:color w:val="000000" w:themeColor="text1"/>
          <w:sz w:val="22"/>
          <w:lang w:val="en-GB"/>
        </w:rPr>
        <w:t xml:space="preserve"> </w:t>
      </w:r>
      <w:proofErr w:type="spellStart"/>
      <w:r w:rsidRPr="00D30BFE">
        <w:rPr>
          <w:rFonts w:ascii="Garamond" w:eastAsia="Garamond" w:hAnsi="Garamond" w:cs="Garamond"/>
          <w:i/>
          <w:iCs/>
          <w:color w:val="000000" w:themeColor="text1"/>
          <w:sz w:val="22"/>
          <w:lang w:val="en-GB"/>
        </w:rPr>
        <w:t>Missionari</w:t>
      </w:r>
      <w:proofErr w:type="spellEnd"/>
      <w:r w:rsidRPr="00D30BFE">
        <w:rPr>
          <w:rFonts w:ascii="Garamond" w:eastAsia="Garamond" w:hAnsi="Garamond" w:cs="Garamond"/>
          <w:i/>
          <w:iCs/>
          <w:color w:val="000000" w:themeColor="text1"/>
          <w:sz w:val="22"/>
          <w:lang w:val="en-GB"/>
        </w:rPr>
        <w:t xml:space="preserve"> </w:t>
      </w:r>
      <w:proofErr w:type="spellStart"/>
      <w:r w:rsidRPr="00D30BFE">
        <w:rPr>
          <w:rFonts w:ascii="Garamond" w:eastAsia="Garamond" w:hAnsi="Garamond" w:cs="Garamond"/>
          <w:i/>
          <w:iCs/>
          <w:color w:val="000000" w:themeColor="text1"/>
          <w:sz w:val="22"/>
          <w:lang w:val="en-GB"/>
        </w:rPr>
        <w:t>Italiani</w:t>
      </w:r>
      <w:proofErr w:type="spellEnd"/>
      <w:r w:rsidRPr="00D30BFE">
        <w:rPr>
          <w:rFonts w:ascii="Garamond" w:eastAsia="Garamond" w:hAnsi="Garamond" w:cs="Garamond"/>
          <w:i/>
          <w:iCs/>
          <w:color w:val="000000" w:themeColor="text1"/>
          <w:sz w:val="22"/>
          <w:lang w:val="en-GB"/>
        </w:rPr>
        <w:t xml:space="preserve"> </w:t>
      </w:r>
      <w:r w:rsidRPr="00D30BFE">
        <w:rPr>
          <w:rFonts w:ascii="Garamond" w:eastAsia="Garamond" w:hAnsi="Garamond" w:cs="Garamond"/>
          <w:color w:val="000000" w:themeColor="text1"/>
          <w:sz w:val="22"/>
          <w:lang w:val="en-GB"/>
        </w:rPr>
        <w:t xml:space="preserve">was founded in 1887 in Florence by the famous Italian archaeologist Ernesto Schiaparelli (1856-1928). In helping missionaries to found schools, hospitals and other humanitarian buildings in North Africa and the Middle East, the association pursued a twofold </w:t>
      </w:r>
      <w:r w:rsidRPr="00D30BFE">
        <w:rPr>
          <w:rFonts w:ascii="Garamond" w:eastAsia="Garamond" w:hAnsi="Garamond" w:cs="Garamond"/>
          <w:color w:val="000000" w:themeColor="text1"/>
          <w:sz w:val="22"/>
          <w:lang w:val="en-GB"/>
        </w:rPr>
        <w:lastRenderedPageBreak/>
        <w:t xml:space="preserve">aim: </w:t>
      </w:r>
      <w:r w:rsidR="0049643F">
        <w:rPr>
          <w:rFonts w:ascii="Garamond" w:eastAsia="Garamond" w:hAnsi="Garamond" w:cs="Garamond"/>
          <w:color w:val="000000" w:themeColor="text1"/>
          <w:sz w:val="22"/>
          <w:lang w:val="en-GB"/>
        </w:rPr>
        <w:t xml:space="preserve">to </w:t>
      </w:r>
      <w:r w:rsidRPr="00D30BFE">
        <w:rPr>
          <w:rFonts w:ascii="Garamond" w:eastAsia="Garamond" w:hAnsi="Garamond" w:cs="Garamond"/>
          <w:color w:val="000000" w:themeColor="text1"/>
          <w:sz w:val="22"/>
          <w:lang w:val="en-GB"/>
        </w:rPr>
        <w:t xml:space="preserve">spread the Italian language and culture on the one hand; </w:t>
      </w:r>
      <w:r w:rsidR="0049643F">
        <w:rPr>
          <w:rFonts w:ascii="Garamond" w:eastAsia="Garamond" w:hAnsi="Garamond" w:cs="Garamond"/>
          <w:color w:val="000000" w:themeColor="text1"/>
          <w:sz w:val="22"/>
          <w:lang w:val="en-GB"/>
        </w:rPr>
        <w:t xml:space="preserve">and to </w:t>
      </w:r>
      <w:r w:rsidRPr="00D30BFE">
        <w:rPr>
          <w:rFonts w:ascii="Garamond" w:eastAsia="Garamond" w:hAnsi="Garamond" w:cs="Garamond"/>
          <w:color w:val="000000" w:themeColor="text1"/>
          <w:sz w:val="22"/>
          <w:lang w:val="en-GB"/>
        </w:rPr>
        <w:t xml:space="preserve">strengthen the Catholic presence in the Mediterranean basin on the other hand. Later </w:t>
      </w:r>
      <w:proofErr w:type="gramStart"/>
      <w:r w:rsidRPr="00D30BFE">
        <w:rPr>
          <w:rFonts w:ascii="Garamond" w:eastAsia="Garamond" w:hAnsi="Garamond" w:cs="Garamond"/>
          <w:color w:val="000000" w:themeColor="text1"/>
          <w:sz w:val="22"/>
          <w:lang w:val="en-GB"/>
        </w:rPr>
        <w:t>on</w:t>
      </w:r>
      <w:proofErr w:type="gramEnd"/>
      <w:r w:rsidRPr="00D30BFE">
        <w:rPr>
          <w:rFonts w:ascii="Garamond" w:eastAsia="Garamond" w:hAnsi="Garamond" w:cs="Garamond"/>
          <w:color w:val="000000" w:themeColor="text1"/>
          <w:sz w:val="22"/>
          <w:lang w:val="en-GB"/>
        </w:rPr>
        <w:t xml:space="preserve"> the association’s building activity increased and expanded to include the construction of hotels and sport</w:t>
      </w:r>
      <w:r w:rsidR="0049643F">
        <w:rPr>
          <w:rFonts w:ascii="Garamond" w:eastAsia="Garamond" w:hAnsi="Garamond" w:cs="Garamond"/>
          <w:color w:val="000000" w:themeColor="text1"/>
          <w:sz w:val="22"/>
          <w:lang w:val="en-GB"/>
        </w:rPr>
        <w:t>s</w:t>
      </w:r>
      <w:r w:rsidRPr="00D30BFE">
        <w:rPr>
          <w:rFonts w:ascii="Garamond" w:eastAsia="Garamond" w:hAnsi="Garamond" w:cs="Garamond"/>
          <w:color w:val="000000" w:themeColor="text1"/>
          <w:sz w:val="22"/>
          <w:lang w:val="en-GB"/>
        </w:rPr>
        <w:t xml:space="preserve"> centres. Between 1890 and 1940, “the ANSMI was the most important promoter of Italian building activity in the Middle East and North Africa” (</w:t>
      </w:r>
      <w:proofErr w:type="spellStart"/>
      <w:r w:rsidRPr="00D30BFE">
        <w:rPr>
          <w:rFonts w:ascii="Garamond" w:eastAsia="Garamond" w:hAnsi="Garamond" w:cs="Garamond"/>
          <w:color w:val="000000" w:themeColor="text1"/>
          <w:sz w:val="22"/>
          <w:lang w:val="en-GB"/>
        </w:rPr>
        <w:t>Nuzzacci</w:t>
      </w:r>
      <w:proofErr w:type="spellEnd"/>
      <w:r w:rsidRPr="00D30BFE">
        <w:rPr>
          <w:rFonts w:ascii="Garamond" w:eastAsia="Garamond" w:hAnsi="Garamond" w:cs="Garamond"/>
          <w:color w:val="000000" w:themeColor="text1"/>
          <w:sz w:val="22"/>
          <w:lang w:val="en-GB"/>
        </w:rPr>
        <w:t xml:space="preserve">, 2012). </w:t>
      </w:r>
    </w:p>
    <w:p w14:paraId="0F87E2C4" w14:textId="4B21EAC4" w:rsidR="00BB2741" w:rsidRPr="00D30BFE" w:rsidRDefault="1D59E8C8" w:rsidP="000204B5">
      <w:pPr>
        <w:autoSpaceDE w:val="0"/>
        <w:autoSpaceDN w:val="0"/>
        <w:adjustRightInd w:val="0"/>
        <w:spacing w:after="0" w:line="240" w:lineRule="auto"/>
        <w:ind w:firstLine="709"/>
        <w:jc w:val="both"/>
        <w:rPr>
          <w:rFonts w:ascii="Garamond" w:eastAsia="Garamond" w:hAnsi="Garamond" w:cs="Garamond"/>
          <w:color w:val="000000"/>
          <w:sz w:val="22"/>
          <w:lang w:val="en-GB"/>
        </w:rPr>
      </w:pPr>
      <w:r w:rsidRPr="00D30BFE">
        <w:rPr>
          <w:rFonts w:ascii="Garamond" w:eastAsia="Garamond" w:hAnsi="Garamond" w:cs="Garamond"/>
          <w:color w:val="000000" w:themeColor="text1"/>
          <w:sz w:val="22"/>
          <w:lang w:val="en-GB"/>
        </w:rPr>
        <w:t xml:space="preserve">Although Arab Ottoman provinces were </w:t>
      </w:r>
      <w:r w:rsidR="0049643F">
        <w:rPr>
          <w:rFonts w:ascii="Garamond" w:eastAsia="Garamond" w:hAnsi="Garamond" w:cs="Garamond"/>
          <w:color w:val="000000" w:themeColor="text1"/>
          <w:sz w:val="22"/>
          <w:lang w:val="en-GB"/>
        </w:rPr>
        <w:t>from its inception</w:t>
      </w:r>
      <w:r w:rsidR="0049643F" w:rsidRPr="00D30BFE">
        <w:rPr>
          <w:rFonts w:ascii="Garamond" w:eastAsia="Garamond" w:hAnsi="Garamond" w:cs="Garamond"/>
          <w:color w:val="000000" w:themeColor="text1"/>
          <w:sz w:val="22"/>
          <w:lang w:val="en-GB"/>
        </w:rPr>
        <w:t xml:space="preserve"> </w:t>
      </w:r>
      <w:r w:rsidRPr="00D30BFE">
        <w:rPr>
          <w:rFonts w:ascii="Garamond" w:eastAsia="Garamond" w:hAnsi="Garamond" w:cs="Garamond"/>
          <w:color w:val="000000" w:themeColor="text1"/>
          <w:sz w:val="22"/>
          <w:lang w:val="en-GB"/>
        </w:rPr>
        <w:t>on the ANSMI’s agenda, its presence in Ottoman and later mandatory Palestine has not</w:t>
      </w:r>
      <w:r w:rsidR="0049643F">
        <w:rPr>
          <w:rFonts w:ascii="Garamond" w:eastAsia="Garamond" w:hAnsi="Garamond" w:cs="Garamond"/>
          <w:color w:val="000000" w:themeColor="text1"/>
          <w:sz w:val="22"/>
          <w:lang w:val="en-GB"/>
        </w:rPr>
        <w:t xml:space="preserve"> been</w:t>
      </w:r>
      <w:r w:rsidRPr="00D30BFE">
        <w:rPr>
          <w:rFonts w:ascii="Garamond" w:eastAsia="Garamond" w:hAnsi="Garamond" w:cs="Garamond"/>
          <w:color w:val="000000" w:themeColor="text1"/>
          <w:sz w:val="22"/>
          <w:lang w:val="en-GB"/>
        </w:rPr>
        <w:t xml:space="preserve"> sufficiently studied. Along with the construction and the renovation of missionary schools, orphanages and hospitals, the association purchased lands in order to build agricultural colonies and a hospice for pilgrims. The sanctuary of the Mount of the Beatitudes was among its largest constructions in the late 1930s. </w:t>
      </w:r>
    </w:p>
    <w:p w14:paraId="129773F3" w14:textId="59D3B6F6" w:rsidR="007333AB" w:rsidRPr="00D30BFE" w:rsidRDefault="1D59E8C8" w:rsidP="000204B5">
      <w:pPr>
        <w:spacing w:after="0" w:line="240" w:lineRule="auto"/>
        <w:ind w:firstLine="709"/>
        <w:jc w:val="both"/>
        <w:rPr>
          <w:rFonts w:ascii="Garamond" w:eastAsia="Garamond" w:hAnsi="Garamond" w:cs="Garamond"/>
          <w:color w:val="000000"/>
          <w:sz w:val="22"/>
          <w:lang w:val="en-GB"/>
        </w:rPr>
      </w:pPr>
      <w:r w:rsidRPr="00D30BFE">
        <w:rPr>
          <w:rFonts w:ascii="Garamond" w:eastAsia="Garamond" w:hAnsi="Garamond" w:cs="Garamond"/>
          <w:color w:val="000000" w:themeColor="text1"/>
          <w:sz w:val="22"/>
          <w:lang w:val="en-GB"/>
        </w:rPr>
        <w:t>This paper aims first to present the ANSMI’s untapped archives and their potential for the study of foreign cultural policies and humanitarian diplomacy in Palestine. Second, drawing on a rich photographic and written material, it intends to show how imperial aims, humanitarian concerns, and tourism promotion initiatives were intertwined in the association</w:t>
      </w:r>
      <w:r w:rsidR="0049643F">
        <w:rPr>
          <w:rFonts w:ascii="Garamond" w:eastAsia="Garamond" w:hAnsi="Garamond" w:cs="Garamond"/>
          <w:color w:val="000000" w:themeColor="text1"/>
          <w:sz w:val="22"/>
          <w:lang w:val="en-GB"/>
        </w:rPr>
        <w:t>’</w:t>
      </w:r>
      <w:r w:rsidRPr="00D30BFE">
        <w:rPr>
          <w:rFonts w:ascii="Garamond" w:eastAsia="Garamond" w:hAnsi="Garamond" w:cs="Garamond"/>
          <w:color w:val="000000" w:themeColor="text1"/>
          <w:sz w:val="22"/>
          <w:lang w:val="en-GB"/>
        </w:rPr>
        <w:t>s activities in Palestine during the first half of the 20th century. Ultimately, it sheds light on an Italian non-state actor’s contribution to both cultural diplomacy in Palestine and the “invention of the Holy Land” which resulted among other things in the mapping of new pilgrimage routes.</w:t>
      </w:r>
    </w:p>
    <w:p w14:paraId="4B19F7D3" w14:textId="77777777" w:rsidR="0015299D" w:rsidRPr="00D30BFE" w:rsidRDefault="0015299D" w:rsidP="00D30BFE">
      <w:pPr>
        <w:pStyle w:val="Default"/>
        <w:jc w:val="both"/>
        <w:rPr>
          <w:rFonts w:eastAsia="Garamond"/>
          <w:sz w:val="22"/>
          <w:szCs w:val="22"/>
          <w:lang w:val="en-GB"/>
        </w:rPr>
      </w:pPr>
    </w:p>
    <w:p w14:paraId="1C351A15" w14:textId="3E45367D" w:rsidR="00BB2741" w:rsidRPr="00D30BFE" w:rsidRDefault="1D59E8C8" w:rsidP="00D30BFE">
      <w:pPr>
        <w:pStyle w:val="Default"/>
        <w:jc w:val="both"/>
        <w:rPr>
          <w:rFonts w:eastAsia="Garamond"/>
          <w:sz w:val="22"/>
          <w:szCs w:val="22"/>
          <w:lang w:val="en-GB"/>
        </w:rPr>
      </w:pPr>
      <w:r w:rsidRPr="00D30BFE">
        <w:rPr>
          <w:rFonts w:eastAsia="Garamond"/>
          <w:i/>
          <w:iCs/>
          <w:sz w:val="22"/>
          <w:szCs w:val="22"/>
          <w:lang w:val="en-GB"/>
        </w:rPr>
        <w:t>Key words</w:t>
      </w:r>
      <w:r w:rsidRPr="00D30BFE">
        <w:rPr>
          <w:rFonts w:eastAsia="Garamond"/>
          <w:sz w:val="22"/>
          <w:szCs w:val="22"/>
          <w:lang w:val="en-GB"/>
        </w:rPr>
        <w:t xml:space="preserve">: Palestine, ANSMI, archives, cultural diplomacy, tourism promotion </w:t>
      </w:r>
    </w:p>
    <w:p w14:paraId="23106D9D" w14:textId="4849E8B7" w:rsidR="005B1C73" w:rsidRPr="00D30BFE" w:rsidRDefault="005B1C73" w:rsidP="00D30BFE">
      <w:pPr>
        <w:spacing w:after="0" w:line="240" w:lineRule="auto"/>
        <w:jc w:val="both"/>
        <w:rPr>
          <w:rFonts w:ascii="Garamond" w:eastAsia="Garamond" w:hAnsi="Garamond" w:cs="Garamond"/>
          <w:color w:val="000000"/>
          <w:sz w:val="22"/>
          <w:lang w:val="en-GB"/>
        </w:rPr>
      </w:pPr>
    </w:p>
    <w:p w14:paraId="567195A9" w14:textId="7BA0AEF3" w:rsidR="005B1C73" w:rsidRPr="00D30BFE" w:rsidRDefault="1D59E8C8" w:rsidP="00D30BFE">
      <w:pPr>
        <w:spacing w:after="0" w:line="240" w:lineRule="auto"/>
        <w:jc w:val="both"/>
        <w:rPr>
          <w:rFonts w:ascii="Garamond" w:eastAsia="Garamond" w:hAnsi="Garamond" w:cs="Garamond"/>
          <w:i/>
          <w:iCs/>
          <w:color w:val="000000"/>
          <w:sz w:val="22"/>
          <w:lang w:val="en-GB"/>
        </w:rPr>
      </w:pPr>
      <w:r w:rsidRPr="00D30BFE">
        <w:rPr>
          <w:rFonts w:ascii="Garamond" w:eastAsia="Garamond" w:hAnsi="Garamond" w:cs="Garamond"/>
          <w:i/>
          <w:iCs/>
          <w:color w:val="000000" w:themeColor="text1"/>
          <w:sz w:val="22"/>
          <w:lang w:val="en-GB"/>
        </w:rPr>
        <w:t>Biography</w:t>
      </w:r>
    </w:p>
    <w:p w14:paraId="40308ABB" w14:textId="23DAFB03" w:rsidR="00F512B0" w:rsidRPr="00D30BFE" w:rsidRDefault="1D59E8C8" w:rsidP="000204B5">
      <w:pPr>
        <w:autoSpaceDE w:val="0"/>
        <w:autoSpaceDN w:val="0"/>
        <w:adjustRightInd w:val="0"/>
        <w:spacing w:after="0" w:line="240" w:lineRule="auto"/>
        <w:jc w:val="both"/>
        <w:rPr>
          <w:rFonts w:ascii="Garamond" w:eastAsia="Garamond" w:hAnsi="Garamond" w:cs="Garamond"/>
          <w:color w:val="000000"/>
          <w:sz w:val="22"/>
          <w:lang w:val="en-GB"/>
        </w:rPr>
      </w:pPr>
      <w:proofErr w:type="spellStart"/>
      <w:r w:rsidRPr="00D30BFE">
        <w:rPr>
          <w:rFonts w:ascii="Garamond" w:eastAsia="Garamond" w:hAnsi="Garamond" w:cs="Garamond"/>
          <w:color w:val="000000" w:themeColor="text1"/>
          <w:sz w:val="22"/>
          <w:lang w:val="en-GB"/>
        </w:rPr>
        <w:t>Annalaura</w:t>
      </w:r>
      <w:proofErr w:type="spellEnd"/>
      <w:r w:rsidRPr="00D30BFE">
        <w:rPr>
          <w:rFonts w:ascii="Garamond" w:eastAsia="Garamond" w:hAnsi="Garamond" w:cs="Garamond"/>
          <w:color w:val="000000" w:themeColor="text1"/>
          <w:sz w:val="22"/>
          <w:lang w:val="en-GB"/>
        </w:rPr>
        <w:t xml:space="preserve"> </w:t>
      </w:r>
      <w:proofErr w:type="spellStart"/>
      <w:r w:rsidRPr="00D30BFE">
        <w:rPr>
          <w:rFonts w:ascii="Garamond" w:eastAsia="Garamond" w:hAnsi="Garamond" w:cs="Garamond"/>
          <w:color w:val="000000" w:themeColor="text1"/>
          <w:sz w:val="22"/>
          <w:lang w:val="en-GB"/>
        </w:rPr>
        <w:t>Turiano</w:t>
      </w:r>
      <w:proofErr w:type="spellEnd"/>
      <w:r w:rsidRPr="00D30BFE">
        <w:rPr>
          <w:rFonts w:ascii="Garamond" w:eastAsia="Garamond" w:hAnsi="Garamond" w:cs="Garamond"/>
          <w:color w:val="000000" w:themeColor="text1"/>
          <w:sz w:val="22"/>
          <w:lang w:val="en-GB"/>
        </w:rPr>
        <w:t xml:space="preserve"> is a research fellow in modern history at the École </w:t>
      </w:r>
      <w:proofErr w:type="spellStart"/>
      <w:r w:rsidRPr="00D30BFE">
        <w:rPr>
          <w:rFonts w:ascii="Garamond" w:eastAsia="Garamond" w:hAnsi="Garamond" w:cs="Garamond"/>
          <w:color w:val="000000" w:themeColor="text1"/>
          <w:sz w:val="22"/>
          <w:lang w:val="en-GB"/>
        </w:rPr>
        <w:t>française</w:t>
      </w:r>
      <w:proofErr w:type="spellEnd"/>
      <w:r w:rsidRPr="00D30BFE">
        <w:rPr>
          <w:rFonts w:ascii="Garamond" w:eastAsia="Garamond" w:hAnsi="Garamond" w:cs="Garamond"/>
          <w:color w:val="000000" w:themeColor="text1"/>
          <w:sz w:val="22"/>
          <w:lang w:val="en-GB"/>
        </w:rPr>
        <w:t xml:space="preserve"> de Rome. She is also associated with the Institute of Research and Studies on the Arab and Muslim World (IREMAM) in Aix-en-Provence. She holds a PhD from the University of Aix-Marseille (2016). Her first monograph (forthcoming) is based on her PhD dissertation and deals with the Italian Salesian missionaries in Egypt between 1890 and 1970. </w:t>
      </w:r>
    </w:p>
    <w:p w14:paraId="5E64A845" w14:textId="7EE88143" w:rsidR="005B1C73" w:rsidRPr="00D30BFE" w:rsidRDefault="1D59E8C8" w:rsidP="000204B5">
      <w:pPr>
        <w:autoSpaceDE w:val="0"/>
        <w:autoSpaceDN w:val="0"/>
        <w:adjustRightInd w:val="0"/>
        <w:spacing w:after="0" w:line="240" w:lineRule="auto"/>
        <w:ind w:firstLine="709"/>
        <w:jc w:val="both"/>
        <w:rPr>
          <w:rFonts w:ascii="Garamond" w:eastAsia="Garamond" w:hAnsi="Garamond" w:cs="Garamond"/>
          <w:sz w:val="22"/>
          <w:lang w:val="en-GB"/>
        </w:rPr>
      </w:pPr>
      <w:r w:rsidRPr="00D30BFE">
        <w:rPr>
          <w:rFonts w:ascii="Garamond" w:eastAsia="Garamond" w:hAnsi="Garamond" w:cs="Garamond"/>
          <w:color w:val="000000" w:themeColor="text1"/>
          <w:sz w:val="22"/>
          <w:lang w:val="en-GB"/>
        </w:rPr>
        <w:t xml:space="preserve">Her specialisation is in the modern history of Italy, the Mediterranean and the Middle East. She focuses on imperialism, gender, missionary education and philanthropy in the 19th and 20th centuries. Her current project investigates the role of Italian female missionaries in the Eastern Mediterranean (notably Egypt and Syria) both in a period of high imperialism and of imperial transition. With respect to these topics, she </w:t>
      </w:r>
      <w:r w:rsidR="0049643F">
        <w:rPr>
          <w:rFonts w:ascii="Garamond" w:eastAsia="Garamond" w:hAnsi="Garamond" w:cs="Garamond"/>
          <w:color w:val="000000" w:themeColor="text1"/>
          <w:sz w:val="22"/>
          <w:lang w:val="en-GB"/>
        </w:rPr>
        <w:t xml:space="preserve">has </w:t>
      </w:r>
      <w:r w:rsidRPr="00D30BFE">
        <w:rPr>
          <w:rFonts w:ascii="Garamond" w:eastAsia="Garamond" w:hAnsi="Garamond" w:cs="Garamond"/>
          <w:color w:val="000000" w:themeColor="text1"/>
          <w:sz w:val="22"/>
          <w:lang w:val="en-GB"/>
        </w:rPr>
        <w:t xml:space="preserve">participated in several international conferences and workshops and published numerous articles and book chapters. She co-edited the book </w:t>
      </w:r>
      <w:r w:rsidRPr="00D30BFE">
        <w:rPr>
          <w:rFonts w:ascii="Garamond" w:eastAsia="Garamond" w:hAnsi="Garamond" w:cs="Garamond"/>
          <w:i/>
          <w:iCs/>
          <w:color w:val="000000" w:themeColor="text1"/>
          <w:sz w:val="22"/>
          <w:lang w:val="en-GB"/>
        </w:rPr>
        <w:t xml:space="preserve">Le </w:t>
      </w:r>
      <w:proofErr w:type="spellStart"/>
      <w:r w:rsidRPr="00D30BFE">
        <w:rPr>
          <w:rFonts w:ascii="Garamond" w:eastAsia="Garamond" w:hAnsi="Garamond" w:cs="Garamond"/>
          <w:i/>
          <w:iCs/>
          <w:color w:val="000000" w:themeColor="text1"/>
          <w:sz w:val="22"/>
          <w:lang w:val="en-GB"/>
        </w:rPr>
        <w:t>Moyen</w:t>
      </w:r>
      <w:proofErr w:type="spellEnd"/>
      <w:r w:rsidRPr="00D30BFE">
        <w:rPr>
          <w:rFonts w:ascii="Garamond" w:eastAsia="Garamond" w:hAnsi="Garamond" w:cs="Garamond"/>
          <w:i/>
          <w:iCs/>
          <w:color w:val="000000" w:themeColor="text1"/>
          <w:sz w:val="22"/>
          <w:lang w:val="en-GB"/>
        </w:rPr>
        <w:t>-Orient de 1876 à 1980</w:t>
      </w:r>
      <w:r w:rsidRPr="00D30BFE">
        <w:rPr>
          <w:rFonts w:ascii="Garamond" w:eastAsia="Garamond" w:hAnsi="Garamond" w:cs="Garamond"/>
          <w:color w:val="000000" w:themeColor="text1"/>
          <w:sz w:val="22"/>
          <w:lang w:val="en-GB"/>
        </w:rPr>
        <w:t xml:space="preserve">, Paris, Éditions </w:t>
      </w:r>
      <w:proofErr w:type="spellStart"/>
      <w:r w:rsidRPr="00D30BFE">
        <w:rPr>
          <w:rFonts w:ascii="Garamond" w:eastAsia="Garamond" w:hAnsi="Garamond" w:cs="Garamond"/>
          <w:color w:val="000000" w:themeColor="text1"/>
          <w:sz w:val="22"/>
          <w:lang w:val="en-GB"/>
        </w:rPr>
        <w:t>Atlande</w:t>
      </w:r>
      <w:proofErr w:type="spellEnd"/>
      <w:r w:rsidRPr="00D30BFE">
        <w:rPr>
          <w:rFonts w:ascii="Garamond" w:eastAsia="Garamond" w:hAnsi="Garamond" w:cs="Garamond"/>
          <w:color w:val="000000" w:themeColor="text1"/>
          <w:sz w:val="22"/>
          <w:lang w:val="en-GB"/>
        </w:rPr>
        <w:t>, 2017. Her recent publications focus on missionaries, gender and education in contemporary Egypt. Between 2008 and 2016, she worked as a teaching assistant and lecturer at the University of Aix Marseille and at the National Institute for Oriental languages and cultures in Paris. She has been the recipient of several grants and scholarships from international research institutes and universities. In the past ten years, she has conducted extensive fieldwork and archival research in Italy, Egypt, France and the United Kingdom.</w:t>
      </w:r>
    </w:p>
    <w:p w14:paraId="051B0251" w14:textId="783488E2" w:rsidR="000F6FE4" w:rsidRPr="00D30BFE" w:rsidRDefault="000F6FE4" w:rsidP="00D30BFE">
      <w:pPr>
        <w:spacing w:after="0" w:line="240" w:lineRule="auto"/>
        <w:jc w:val="both"/>
        <w:rPr>
          <w:rFonts w:ascii="Garamond" w:eastAsia="Garamond" w:hAnsi="Garamond" w:cs="Garamond"/>
          <w:sz w:val="22"/>
          <w:lang w:val="en-GB"/>
        </w:rPr>
      </w:pPr>
    </w:p>
    <w:p w14:paraId="12742D6E" w14:textId="77777777" w:rsidR="000F6FE4" w:rsidRPr="00D30BFE" w:rsidRDefault="000F6FE4" w:rsidP="00D30BFE">
      <w:pPr>
        <w:spacing w:after="0" w:line="240" w:lineRule="auto"/>
        <w:jc w:val="both"/>
        <w:rPr>
          <w:rFonts w:ascii="Garamond" w:eastAsia="Garamond" w:hAnsi="Garamond" w:cs="Garamond"/>
          <w:sz w:val="22"/>
          <w:lang w:val="en-GB"/>
        </w:rPr>
      </w:pPr>
    </w:p>
    <w:p w14:paraId="43AA64AF" w14:textId="566CBFB6" w:rsidR="00665090" w:rsidRPr="00D30BFE" w:rsidRDefault="1D59E8C8" w:rsidP="00D30BFE">
      <w:pPr>
        <w:spacing w:after="0" w:line="240" w:lineRule="auto"/>
        <w:jc w:val="both"/>
        <w:rPr>
          <w:rFonts w:ascii="Garamond" w:eastAsia="Garamond" w:hAnsi="Garamond" w:cs="Garamond"/>
          <w:b/>
          <w:bCs/>
          <w:sz w:val="22"/>
          <w:lang w:val="en-GB"/>
        </w:rPr>
      </w:pPr>
      <w:r w:rsidRPr="00D30BFE">
        <w:rPr>
          <w:rFonts w:ascii="Garamond" w:eastAsia="Garamond" w:hAnsi="Garamond" w:cs="Garamond"/>
          <w:b/>
          <w:bCs/>
          <w:sz w:val="22"/>
          <w:lang w:val="en-GB"/>
        </w:rPr>
        <w:t>Yair Wallach</w:t>
      </w:r>
      <w:r w:rsidRPr="00D30BFE">
        <w:rPr>
          <w:rFonts w:ascii="Garamond" w:eastAsia="Garamond" w:hAnsi="Garamond" w:cs="Garamond"/>
          <w:sz w:val="22"/>
          <w:lang w:val="en-GB"/>
        </w:rPr>
        <w:t xml:space="preserve"> yw11@soas.ac.uk</w:t>
      </w:r>
    </w:p>
    <w:p w14:paraId="1F6B4CA0" w14:textId="77777777" w:rsidR="00133AF3" w:rsidRPr="00133AF3" w:rsidRDefault="00133AF3" w:rsidP="00133AF3">
      <w:pPr>
        <w:spacing w:after="0" w:line="240" w:lineRule="auto"/>
        <w:textAlignment w:val="baseline"/>
        <w:rPr>
          <w:rFonts w:ascii="Garamond" w:eastAsia="Garamond" w:hAnsi="Garamond" w:cs="Garamond"/>
          <w:b/>
          <w:bCs/>
          <w:color w:val="000000" w:themeColor="text1"/>
          <w:sz w:val="22"/>
          <w:lang w:val="en-GB"/>
        </w:rPr>
      </w:pPr>
      <w:r w:rsidRPr="00133AF3">
        <w:rPr>
          <w:rFonts w:ascii="Garamond" w:eastAsia="Garamond" w:hAnsi="Garamond" w:cs="Garamond"/>
          <w:b/>
          <w:bCs/>
          <w:color w:val="000000" w:themeColor="text1"/>
          <w:sz w:val="22"/>
          <w:lang w:val="en-GB"/>
        </w:rPr>
        <w:t>Tourist, Pilgrim, Migrant, Settler: Rethinking the modern history of Ashkenazim in the Levant through sites of hospitality</w:t>
      </w:r>
    </w:p>
    <w:p w14:paraId="7825A1D1" w14:textId="5951EB3B" w:rsidR="00F17B0B" w:rsidRPr="00133AF3" w:rsidRDefault="00133AF3" w:rsidP="00555016">
      <w:pPr>
        <w:spacing w:after="0" w:line="240" w:lineRule="auto"/>
        <w:jc w:val="both"/>
        <w:textAlignment w:val="baseline"/>
        <w:rPr>
          <w:rFonts w:ascii="Garamond" w:eastAsia="Garamond" w:hAnsi="Garamond" w:cs="Garamond"/>
          <w:color w:val="000000" w:themeColor="text1"/>
          <w:sz w:val="22"/>
          <w:lang w:val="en-GB"/>
        </w:rPr>
      </w:pPr>
      <w:r w:rsidRPr="00133AF3">
        <w:rPr>
          <w:rFonts w:ascii="Garamond" w:eastAsia="Garamond" w:hAnsi="Garamond" w:cs="Garamond"/>
          <w:color w:val="000000" w:themeColor="text1"/>
          <w:sz w:val="22"/>
          <w:lang w:val="en-GB"/>
        </w:rPr>
        <w:br/>
        <w:t>In the gateway to the narrow valley ascending to Jerusalem, known as "Bab al-Wad", "the valley's door", stands an Ottoman caravanserai. Around it, arranged in a visible way, the remains of armoured vehicles, used by the Hagana in 1948 to deliver supplies to Jerusalem. This is a site of collective Israeli memory, perhaps one of the most identified with the Israeli narrative of the 1948 war. It is a narrative of conflict and conquest, in which Israeli liberation and independence, as a modern, European-styled state was achieved through overcoming the Oriental past, symbolised by the ancient caravanserai. </w:t>
      </w:r>
      <w:r w:rsidRPr="00133AF3">
        <w:rPr>
          <w:rFonts w:ascii="Garamond" w:eastAsia="Garamond" w:hAnsi="Garamond" w:cs="Garamond"/>
          <w:color w:val="000000" w:themeColor="text1"/>
          <w:sz w:val="22"/>
          <w:lang w:val="en-GB"/>
        </w:rPr>
        <w:br/>
      </w:r>
      <w:r w:rsidRPr="00133AF3">
        <w:rPr>
          <w:rFonts w:ascii="Garamond" w:eastAsia="Garamond" w:hAnsi="Garamond" w:cs="Garamond"/>
          <w:color w:val="000000" w:themeColor="text1"/>
          <w:sz w:val="22"/>
          <w:lang w:val="en-GB"/>
        </w:rPr>
        <w:br/>
        <w:t xml:space="preserve">And yet the caravanserai, which in fact is not so ancient (constructed in the 1870s), offers a very different history of Jewish presence in modern Palestine, and specifically, Jewish European presence. Because this caravanserai, which was a key stopping point for carriages between Jaffa and Jerusalem, was operated by Ashkenazi Jewish families throughout much of the late Ottoman period. These Ashkenazi families, such as Salant, Rokach, and Rosenthal, arrived in Palestine in the early 1800s from Eastern Europe, and became tax collectors, merchants, and entrepreneurs. They were entrusted by the Ottoman Governor with charging the </w:t>
      </w:r>
      <w:r w:rsidRPr="00133AF3">
        <w:rPr>
          <w:rFonts w:ascii="Garamond" w:eastAsia="Garamond" w:hAnsi="Garamond" w:cs="Garamond"/>
          <w:color w:val="000000" w:themeColor="text1"/>
          <w:sz w:val="22"/>
          <w:lang w:val="en-GB"/>
        </w:rPr>
        <w:lastRenderedPageBreak/>
        <w:t>road tax from travellers. Rather than the familiar story of conflict and occupation, Bab al-Wad suggests an unfamiliar story of remarkably rapid integration of Jewish Ashkenazi migrants in the Arab Ottoman society and political structures. </w:t>
      </w:r>
      <w:r w:rsidRPr="00133AF3">
        <w:rPr>
          <w:rFonts w:ascii="Garamond" w:eastAsia="Garamond" w:hAnsi="Garamond" w:cs="Garamond"/>
          <w:color w:val="000000" w:themeColor="text1"/>
          <w:sz w:val="22"/>
          <w:lang w:val="en-GB"/>
        </w:rPr>
        <w:br/>
      </w:r>
      <w:r w:rsidRPr="00133AF3">
        <w:rPr>
          <w:rFonts w:ascii="Garamond" w:eastAsia="Garamond" w:hAnsi="Garamond" w:cs="Garamond"/>
          <w:color w:val="000000" w:themeColor="text1"/>
          <w:sz w:val="22"/>
          <w:lang w:val="en-GB"/>
        </w:rPr>
        <w:br/>
        <w:t xml:space="preserve">In my talk I will look at Ashkenazi-operated hotels in Tiberias, Beirut, Jerusalem, Jaffa, Cairo and Alexandria and elsewhere, to consider the confusing ambiguities that these stories open up. Ashkenazi presence in Palestine is typically understood in terms of either the pious, zealot pilgrims or the nationalist settlers. And yet the story of the hotel owners and operators suggests a different category, that of migrants, who sought to integrate within existing social, economic and political structures. The tourism and hospitality industry, which relied on flow of people across borders, and on customers of various background, was to some degree at odds with the segregation associated with Zionist Yishuv. Such stories  have been forgotten and erased by the history of Palestine in the 20th century, but prompt us to rethink our understanding of Ashkenazi history in the region. What was defeated in Bab al-Wad, is not only the Palestinian villagers of the </w:t>
      </w:r>
      <w:r w:rsidR="00555016" w:rsidRPr="00133AF3">
        <w:rPr>
          <w:rFonts w:ascii="Garamond" w:eastAsia="Garamond" w:hAnsi="Garamond" w:cs="Garamond"/>
          <w:color w:val="000000" w:themeColor="text1"/>
          <w:sz w:val="22"/>
          <w:lang w:val="en-GB"/>
        </w:rPr>
        <w:t>Jerusalem Mountain</w:t>
      </w:r>
      <w:r w:rsidRPr="00133AF3">
        <w:rPr>
          <w:rFonts w:ascii="Garamond" w:eastAsia="Garamond" w:hAnsi="Garamond" w:cs="Garamond"/>
          <w:color w:val="000000" w:themeColor="text1"/>
          <w:sz w:val="22"/>
          <w:lang w:val="en-GB"/>
        </w:rPr>
        <w:t>, but also the very real historical possibility of Jewish Ashkenazi integration in the region. </w:t>
      </w:r>
    </w:p>
    <w:p w14:paraId="7116AD70" w14:textId="77777777" w:rsidR="009D081A" w:rsidRPr="00D30BFE" w:rsidRDefault="009D081A" w:rsidP="00555016">
      <w:pPr>
        <w:spacing w:after="0" w:line="240" w:lineRule="auto"/>
        <w:jc w:val="both"/>
        <w:rPr>
          <w:rFonts w:ascii="Garamond" w:eastAsia="Garamond" w:hAnsi="Garamond" w:cs="Garamond"/>
          <w:sz w:val="22"/>
          <w:lang w:val="en-GB" w:eastAsia="nl-NL"/>
        </w:rPr>
      </w:pPr>
    </w:p>
    <w:p w14:paraId="0E08A650" w14:textId="632DEAB4" w:rsidR="009D081A" w:rsidRPr="00D30BFE" w:rsidRDefault="1D59E8C8" w:rsidP="00D30BFE">
      <w:pPr>
        <w:spacing w:after="0" w:line="240" w:lineRule="auto"/>
        <w:jc w:val="both"/>
        <w:rPr>
          <w:rFonts w:ascii="Garamond" w:eastAsia="Garamond" w:hAnsi="Garamond" w:cs="Garamond"/>
          <w:sz w:val="22"/>
          <w:lang w:val="en-GB" w:eastAsia="nl-NL"/>
        </w:rPr>
      </w:pPr>
      <w:r w:rsidRPr="00133AF3">
        <w:rPr>
          <w:rFonts w:ascii="Garamond" w:eastAsia="Garamond" w:hAnsi="Garamond" w:cs="Garamond"/>
          <w:i/>
          <w:iCs/>
          <w:sz w:val="22"/>
          <w:highlight w:val="yellow"/>
          <w:lang w:val="en-GB" w:eastAsia="nl-NL"/>
        </w:rPr>
        <w:t>Key words</w:t>
      </w:r>
      <w:r w:rsidRPr="00133AF3">
        <w:rPr>
          <w:rFonts w:ascii="Garamond" w:eastAsia="Garamond" w:hAnsi="Garamond" w:cs="Garamond"/>
          <w:sz w:val="22"/>
          <w:highlight w:val="yellow"/>
          <w:lang w:val="en-GB" w:eastAsia="nl-NL"/>
        </w:rPr>
        <w:t>:</w:t>
      </w:r>
      <w:r w:rsidRPr="00D30BFE">
        <w:rPr>
          <w:rFonts w:ascii="Garamond" w:eastAsia="Garamond" w:hAnsi="Garamond" w:cs="Garamond"/>
          <w:sz w:val="22"/>
          <w:lang w:val="en-GB" w:eastAsia="nl-NL"/>
        </w:rPr>
        <w:t xml:space="preserve"> </w:t>
      </w:r>
    </w:p>
    <w:p w14:paraId="7CE11204" w14:textId="77777777" w:rsidR="009D081A" w:rsidRPr="00D30BFE" w:rsidRDefault="009D081A" w:rsidP="00D30BFE">
      <w:pPr>
        <w:spacing w:after="0" w:line="240" w:lineRule="auto"/>
        <w:jc w:val="both"/>
        <w:rPr>
          <w:rFonts w:ascii="Garamond" w:eastAsia="Garamond" w:hAnsi="Garamond" w:cs="Garamond"/>
          <w:sz w:val="22"/>
          <w:lang w:val="en-GB" w:eastAsia="nl-NL"/>
        </w:rPr>
      </w:pPr>
    </w:p>
    <w:p w14:paraId="617D242E" w14:textId="05DFB833" w:rsidR="009D081A" w:rsidRPr="00D30BFE" w:rsidRDefault="1D59E8C8" w:rsidP="00D30BFE">
      <w:pPr>
        <w:spacing w:after="0" w:line="240" w:lineRule="auto"/>
        <w:jc w:val="both"/>
        <w:rPr>
          <w:rFonts w:ascii="Garamond" w:eastAsia="Garamond" w:hAnsi="Garamond" w:cs="Garamond"/>
          <w:i/>
          <w:iCs/>
          <w:sz w:val="22"/>
          <w:lang w:val="en-GB" w:eastAsia="nl-NL"/>
        </w:rPr>
      </w:pPr>
      <w:r w:rsidRPr="00D30BFE">
        <w:rPr>
          <w:rFonts w:ascii="Garamond" w:eastAsia="Garamond" w:hAnsi="Garamond" w:cs="Garamond"/>
          <w:i/>
          <w:iCs/>
          <w:sz w:val="22"/>
          <w:lang w:val="en-GB" w:eastAsia="nl-NL"/>
        </w:rPr>
        <w:t>Biography</w:t>
      </w:r>
    </w:p>
    <w:p w14:paraId="18E1D4F3" w14:textId="69EBC40D" w:rsidR="009D081A" w:rsidRPr="00D30BFE" w:rsidRDefault="1D59E8C8" w:rsidP="000204B5">
      <w:pPr>
        <w:spacing w:after="0" w:line="240" w:lineRule="auto"/>
        <w:jc w:val="both"/>
        <w:rPr>
          <w:rFonts w:ascii="Garamond" w:eastAsia="Garamond" w:hAnsi="Garamond" w:cs="Garamond"/>
          <w:sz w:val="22"/>
          <w:lang w:val="en-GB" w:eastAsia="nl-NL"/>
        </w:rPr>
      </w:pPr>
      <w:r w:rsidRPr="00D30BFE">
        <w:rPr>
          <w:rFonts w:ascii="Garamond" w:eastAsia="Garamond" w:hAnsi="Garamond" w:cs="Garamond"/>
          <w:sz w:val="22"/>
          <w:lang w:val="en-GB" w:eastAsia="nl-NL"/>
        </w:rPr>
        <w:t xml:space="preserve">Yair Wallach is a senior lecturer in Israeli Studies at SOAS, the University of London, where he is also the head of the SOAS Centre for Jewish Studies. His research deals with the social and cultural history of modern Palestine/Israel, focussing on visual and material culture and the urban sphere. He has published articles on the use of maps and banknotes as symbols, on the sociology of late Ottoman Palestine's Jewish communities, on "shared space" in Jerusalem before 1948, and on Arabic and Hebrew street texts in early 20th century Jerusalem. His book, </w:t>
      </w:r>
      <w:r w:rsidRPr="00D30BFE">
        <w:rPr>
          <w:rFonts w:ascii="Garamond" w:eastAsia="Garamond" w:hAnsi="Garamond" w:cs="Garamond"/>
          <w:i/>
          <w:iCs/>
          <w:sz w:val="22"/>
          <w:lang w:val="en-GB" w:eastAsia="nl-NL"/>
        </w:rPr>
        <w:t>A City in Fragments: Urban Text in Modern</w:t>
      </w:r>
      <w:r w:rsidRPr="00D30BFE">
        <w:rPr>
          <w:rFonts w:ascii="Garamond" w:eastAsia="Garamond" w:hAnsi="Garamond" w:cs="Garamond"/>
          <w:sz w:val="22"/>
          <w:lang w:val="en-GB" w:eastAsia="nl-NL"/>
        </w:rPr>
        <w:t xml:space="preserve"> </w:t>
      </w:r>
      <w:r w:rsidRPr="00D30BFE">
        <w:rPr>
          <w:rFonts w:ascii="Garamond" w:eastAsia="Garamond" w:hAnsi="Garamond" w:cs="Garamond"/>
          <w:i/>
          <w:iCs/>
          <w:sz w:val="22"/>
          <w:lang w:val="en-GB" w:eastAsia="nl-NL"/>
        </w:rPr>
        <w:t>Jerusalem</w:t>
      </w:r>
      <w:r w:rsidRPr="00D30BFE">
        <w:rPr>
          <w:rFonts w:ascii="Garamond" w:eastAsia="Garamond" w:hAnsi="Garamond" w:cs="Garamond"/>
          <w:sz w:val="22"/>
          <w:lang w:val="en-GB" w:eastAsia="nl-NL"/>
        </w:rPr>
        <w:t xml:space="preserve"> (Stanford University Press, 2020) analyses the transformation of Jerusalem's textual landscapes - stone inscriptions, graffiti, street name plates and other forms in Arabic and Hebrew, from the mid 19th century to 1948. </w:t>
      </w:r>
    </w:p>
    <w:p w14:paraId="34F8EFF5" w14:textId="6993A21F" w:rsidR="0097478F" w:rsidRPr="00D30BFE" w:rsidRDefault="0097478F" w:rsidP="00D30BFE">
      <w:pPr>
        <w:spacing w:after="0" w:line="240" w:lineRule="auto"/>
        <w:ind w:firstLine="708"/>
        <w:jc w:val="both"/>
        <w:rPr>
          <w:rFonts w:ascii="Garamond" w:eastAsia="Garamond" w:hAnsi="Garamond" w:cs="Garamond"/>
          <w:sz w:val="22"/>
          <w:lang w:val="en-GB" w:eastAsia="nl-NL"/>
        </w:rPr>
      </w:pPr>
    </w:p>
    <w:p w14:paraId="20050C49" w14:textId="6E7EA75F" w:rsidR="001B0F53" w:rsidRDefault="001B0F53" w:rsidP="00DE3803">
      <w:pPr>
        <w:spacing w:after="0" w:line="240" w:lineRule="auto"/>
        <w:ind w:firstLine="708"/>
        <w:jc w:val="both"/>
        <w:rPr>
          <w:rFonts w:ascii="Garamond" w:eastAsia="Garamond" w:hAnsi="Garamond" w:cs="Garamond"/>
          <w:sz w:val="22"/>
          <w:lang w:val="en-GB" w:eastAsia="nl-NL"/>
        </w:rPr>
      </w:pPr>
    </w:p>
    <w:p w14:paraId="7DDDCB5D" w14:textId="5F5BD36C" w:rsidR="00DE3803" w:rsidRDefault="00DE3803" w:rsidP="00DE3803">
      <w:pPr>
        <w:spacing w:line="240" w:lineRule="auto"/>
        <w:rPr>
          <w:rFonts w:ascii="Garamond" w:eastAsia="Garamond" w:hAnsi="Garamond" w:cs="Garamond"/>
          <w:sz w:val="22"/>
          <w:lang w:val="en-GB" w:eastAsia="nl-NL"/>
        </w:rPr>
      </w:pPr>
      <w:proofErr w:type="spellStart"/>
      <w:r w:rsidRPr="00DE3803">
        <w:rPr>
          <w:rFonts w:ascii="Garamond" w:eastAsia="Garamond" w:hAnsi="Garamond" w:cs="Garamond"/>
          <w:b/>
          <w:bCs/>
          <w:sz w:val="22"/>
          <w:lang w:val="en-GB" w:eastAsia="nl-NL"/>
        </w:rPr>
        <w:t>Sary</w:t>
      </w:r>
      <w:proofErr w:type="spellEnd"/>
      <w:r w:rsidRPr="00DE3803">
        <w:rPr>
          <w:rFonts w:ascii="Garamond" w:eastAsia="Garamond" w:hAnsi="Garamond" w:cs="Garamond"/>
          <w:b/>
          <w:bCs/>
          <w:sz w:val="22"/>
          <w:lang w:val="en-GB" w:eastAsia="nl-NL"/>
        </w:rPr>
        <w:t xml:space="preserve"> </w:t>
      </w:r>
      <w:proofErr w:type="spellStart"/>
      <w:r w:rsidRPr="00DE3803">
        <w:rPr>
          <w:rFonts w:ascii="Garamond" w:eastAsia="Garamond" w:hAnsi="Garamond" w:cs="Garamond"/>
          <w:b/>
          <w:bCs/>
          <w:sz w:val="22"/>
          <w:lang w:val="en-GB" w:eastAsia="nl-NL"/>
        </w:rPr>
        <w:t>Zananiri</w:t>
      </w:r>
      <w:proofErr w:type="spellEnd"/>
      <w:r>
        <w:rPr>
          <w:rFonts w:ascii="Garamond" w:eastAsia="Garamond" w:hAnsi="Garamond" w:cs="Garamond"/>
          <w:sz w:val="22"/>
          <w:lang w:val="en-GB" w:eastAsia="nl-NL"/>
        </w:rPr>
        <w:t xml:space="preserve">, </w:t>
      </w:r>
      <w:r w:rsidR="001406A4" w:rsidRPr="001406A4">
        <w:rPr>
          <w:rFonts w:ascii="Garamond" w:eastAsia="Garamond" w:hAnsi="Garamond" w:cs="Garamond"/>
          <w:sz w:val="22"/>
          <w:lang w:val="en-GB" w:eastAsia="nl-NL"/>
        </w:rPr>
        <w:t>sary.zan@gmail.com</w:t>
      </w:r>
    </w:p>
    <w:p w14:paraId="6A70FC93" w14:textId="60CAB158" w:rsidR="00F235F7" w:rsidRPr="001406A4" w:rsidRDefault="00F235F7" w:rsidP="001406A4">
      <w:pPr>
        <w:spacing w:line="240" w:lineRule="auto"/>
        <w:rPr>
          <w:rFonts w:ascii="Garamond" w:eastAsia="Garamond" w:hAnsi="Garamond" w:cs="Garamond"/>
          <w:b/>
          <w:bCs/>
          <w:sz w:val="22"/>
          <w:lang w:val="en-GB" w:eastAsia="nl-NL"/>
        </w:rPr>
      </w:pPr>
      <w:r w:rsidRPr="00B51625">
        <w:rPr>
          <w:rFonts w:ascii="Garamond" w:eastAsia="Garamond" w:hAnsi="Garamond" w:cs="Garamond"/>
          <w:b/>
          <w:bCs/>
          <w:sz w:val="22"/>
          <w:lang w:val="en-GB" w:eastAsia="nl-NL"/>
        </w:rPr>
        <w:t>Imaging Histories: Marketing Scholarly and Public Photography at the Palestine Archaeological Museum</w:t>
      </w:r>
    </w:p>
    <w:p w14:paraId="21035C02" w14:textId="77777777" w:rsidR="001406A4" w:rsidRDefault="00F235F7" w:rsidP="00555016">
      <w:pPr>
        <w:spacing w:line="240" w:lineRule="auto"/>
        <w:jc w:val="both"/>
        <w:rPr>
          <w:rFonts w:ascii="Garamond" w:eastAsia="Garamond" w:hAnsi="Garamond" w:cs="Garamond"/>
          <w:sz w:val="22"/>
          <w:lang w:val="en-GB" w:eastAsia="nl-NL"/>
        </w:rPr>
      </w:pPr>
      <w:r w:rsidRPr="00DE3803">
        <w:rPr>
          <w:rFonts w:ascii="Garamond" w:eastAsia="Garamond" w:hAnsi="Garamond" w:cs="Garamond"/>
          <w:sz w:val="22"/>
          <w:lang w:val="en-GB" w:eastAsia="nl-NL"/>
        </w:rPr>
        <w:t xml:space="preserve">In 1938, the Palestine Archaeological Museum (PAM) moved into a new, purpose-built space.  It’s remit included being both a research institution within Palestine’s archaeological networks and a hub for the public exhibition and dissemination of scholarly findings particularly amongst the building of a tourism industry.  Analysis of photographs produced by PAM shows the Museum had a multipronged approach to medium, informing its various modes of public engagement as a museum.  </w:t>
      </w:r>
      <w:r w:rsidR="001406A4">
        <w:rPr>
          <w:rFonts w:ascii="Garamond" w:eastAsia="Garamond" w:hAnsi="Garamond" w:cs="Garamond"/>
          <w:sz w:val="22"/>
          <w:lang w:val="en-GB" w:eastAsia="nl-NL"/>
        </w:rPr>
        <w:t xml:space="preserve"> </w:t>
      </w:r>
    </w:p>
    <w:p w14:paraId="74AFEB15" w14:textId="7734007B" w:rsidR="00F235F7" w:rsidRPr="00DE3803" w:rsidRDefault="00F235F7" w:rsidP="00555016">
      <w:pPr>
        <w:spacing w:line="240" w:lineRule="auto"/>
        <w:jc w:val="both"/>
        <w:rPr>
          <w:rFonts w:ascii="Garamond" w:eastAsia="Garamond" w:hAnsi="Garamond" w:cs="Garamond"/>
          <w:sz w:val="22"/>
          <w:lang w:val="en-GB" w:eastAsia="nl-NL"/>
        </w:rPr>
      </w:pPr>
      <w:r w:rsidRPr="00DE3803">
        <w:rPr>
          <w:rFonts w:ascii="Garamond" w:eastAsia="Garamond" w:hAnsi="Garamond" w:cs="Garamond"/>
          <w:sz w:val="22"/>
          <w:lang w:val="en-GB" w:eastAsia="nl-NL"/>
        </w:rPr>
        <w:t xml:space="preserve">This paper looks at the ways photography was employed for both popular lay consumption (such as postcards and marketing materials) and scholarly imaging (such as documentation of archaeological finds, conservation and illustration accompanying scholarly and semi-scholarly publications).  In situating the role of photographic production, this paper will consider the interaction between these two strands of photography, and how they addressed and marketed the museum to a broad series of publics as part of an elucidation of PAM’s public outreach. </w:t>
      </w:r>
    </w:p>
    <w:p w14:paraId="25BCD871" w14:textId="5B027860" w:rsidR="00F235F7" w:rsidRPr="00DE3803" w:rsidRDefault="00F235F7" w:rsidP="00555016">
      <w:pPr>
        <w:spacing w:line="240" w:lineRule="auto"/>
        <w:jc w:val="both"/>
        <w:rPr>
          <w:rFonts w:ascii="Garamond" w:eastAsia="Garamond" w:hAnsi="Garamond" w:cs="Garamond"/>
          <w:sz w:val="22"/>
          <w:lang w:val="en-GB" w:eastAsia="nl-NL"/>
        </w:rPr>
      </w:pPr>
      <w:r w:rsidRPr="00DE3803">
        <w:rPr>
          <w:rFonts w:ascii="Garamond" w:eastAsia="Garamond" w:hAnsi="Garamond" w:cs="Garamond"/>
          <w:sz w:val="22"/>
          <w:lang w:val="en-GB" w:eastAsia="nl-NL"/>
        </w:rPr>
        <w:t xml:space="preserve">It asks a series of questions such as: how did the scientific photography and its use in scholarly and semi-scholarly publications influence the reputation of the museum abroad?  What impacts did scholarly photography have on the production of popular imaging in the form of postcards and other ephemera?  Are there overlaps in how the museum marketed its research in more scholarly circles and to the lay general public?  What differences can we detect in the employment of photography as part of different strategies of engagement?  </w:t>
      </w:r>
    </w:p>
    <w:p w14:paraId="146E6803" w14:textId="36D14D6D" w:rsidR="00F235F7" w:rsidRPr="00DE3803" w:rsidRDefault="00F235F7" w:rsidP="00555016">
      <w:pPr>
        <w:spacing w:line="240" w:lineRule="auto"/>
        <w:jc w:val="both"/>
        <w:rPr>
          <w:rFonts w:ascii="Garamond" w:eastAsia="Garamond" w:hAnsi="Garamond" w:cs="Garamond"/>
          <w:sz w:val="22"/>
          <w:lang w:val="en-GB" w:eastAsia="nl-NL"/>
        </w:rPr>
      </w:pPr>
      <w:r w:rsidRPr="00DE3803">
        <w:rPr>
          <w:rFonts w:ascii="Garamond" w:eastAsia="Garamond" w:hAnsi="Garamond" w:cs="Garamond"/>
          <w:sz w:val="22"/>
          <w:lang w:val="en-GB" w:eastAsia="nl-NL"/>
        </w:rPr>
        <w:t xml:space="preserve">In doing so, it will contextualise these multifarious </w:t>
      </w:r>
      <w:proofErr w:type="spellStart"/>
      <w:r w:rsidRPr="00DE3803">
        <w:rPr>
          <w:rFonts w:ascii="Garamond" w:eastAsia="Garamond" w:hAnsi="Garamond" w:cs="Garamond"/>
          <w:sz w:val="22"/>
          <w:lang w:val="en-GB" w:eastAsia="nl-NL"/>
        </w:rPr>
        <w:t>photographies</w:t>
      </w:r>
      <w:proofErr w:type="spellEnd"/>
      <w:r w:rsidRPr="00DE3803">
        <w:rPr>
          <w:rFonts w:ascii="Garamond" w:eastAsia="Garamond" w:hAnsi="Garamond" w:cs="Garamond"/>
          <w:sz w:val="22"/>
          <w:lang w:val="en-GB" w:eastAsia="nl-NL"/>
        </w:rPr>
        <w:t xml:space="preserve"> particularly the legitimation of more popular materials by scholarly tropes of photography, while considering how the role of more public photography contributed to the continuation of support for PAM’s scholarly endeavours.</w:t>
      </w:r>
    </w:p>
    <w:p w14:paraId="0B2CBE03" w14:textId="4CF03941" w:rsidR="00F235F7" w:rsidRPr="00DE3803" w:rsidRDefault="00F235F7" w:rsidP="00555016">
      <w:pPr>
        <w:spacing w:line="240" w:lineRule="auto"/>
        <w:jc w:val="both"/>
        <w:rPr>
          <w:rFonts w:ascii="Garamond" w:eastAsia="Garamond" w:hAnsi="Garamond" w:cs="Garamond"/>
          <w:sz w:val="22"/>
          <w:lang w:val="en-GB" w:eastAsia="nl-NL"/>
        </w:rPr>
      </w:pPr>
      <w:r w:rsidRPr="00DE3803">
        <w:rPr>
          <w:rFonts w:ascii="Garamond" w:eastAsia="Garamond" w:hAnsi="Garamond" w:cs="Garamond"/>
          <w:sz w:val="22"/>
          <w:lang w:val="en-GB" w:eastAsia="nl-NL"/>
        </w:rPr>
        <w:lastRenderedPageBreak/>
        <w:t xml:space="preserve">It will examine how photographers, such as JH </w:t>
      </w:r>
      <w:proofErr w:type="spellStart"/>
      <w:r w:rsidRPr="00DE3803">
        <w:rPr>
          <w:rFonts w:ascii="Garamond" w:eastAsia="Garamond" w:hAnsi="Garamond" w:cs="Garamond"/>
          <w:sz w:val="22"/>
          <w:lang w:val="en-GB" w:eastAsia="nl-NL"/>
        </w:rPr>
        <w:t>Iliffe</w:t>
      </w:r>
      <w:proofErr w:type="spellEnd"/>
      <w:r w:rsidRPr="00DE3803">
        <w:rPr>
          <w:rFonts w:ascii="Garamond" w:eastAsia="Garamond" w:hAnsi="Garamond" w:cs="Garamond"/>
          <w:sz w:val="22"/>
          <w:lang w:val="en-GB" w:eastAsia="nl-NL"/>
        </w:rPr>
        <w:t xml:space="preserve">, Keeper of the PAM, and the brothers Najib and Jamal Albina, in the context of PAM’s formal engagement, but also in less formal contexts such as </w:t>
      </w:r>
      <w:proofErr w:type="spellStart"/>
      <w:r w:rsidRPr="00DE3803">
        <w:rPr>
          <w:rFonts w:ascii="Garamond" w:eastAsia="Garamond" w:hAnsi="Garamond" w:cs="Garamond"/>
          <w:sz w:val="22"/>
          <w:lang w:val="en-GB" w:eastAsia="nl-NL"/>
        </w:rPr>
        <w:t>Iliffe’s</w:t>
      </w:r>
      <w:proofErr w:type="spellEnd"/>
      <w:r w:rsidRPr="00DE3803">
        <w:rPr>
          <w:rFonts w:ascii="Garamond" w:eastAsia="Garamond" w:hAnsi="Garamond" w:cs="Garamond"/>
          <w:sz w:val="22"/>
          <w:lang w:val="en-GB" w:eastAsia="nl-NL"/>
        </w:rPr>
        <w:t xml:space="preserve"> engagement amateur photo competitions and the Albina’s commercial souvenir work outside the Museum.</w:t>
      </w:r>
    </w:p>
    <w:p w14:paraId="71D23568" w14:textId="18ED6CCE" w:rsidR="00F235F7" w:rsidRPr="00DE3803" w:rsidRDefault="00F235F7" w:rsidP="001406A4">
      <w:pPr>
        <w:spacing w:line="240" w:lineRule="auto"/>
        <w:rPr>
          <w:rFonts w:ascii="Garamond" w:eastAsia="Garamond" w:hAnsi="Garamond" w:cs="Garamond"/>
          <w:sz w:val="22"/>
          <w:lang w:val="en-GB" w:eastAsia="nl-NL"/>
        </w:rPr>
      </w:pPr>
      <w:r w:rsidRPr="00DE3803">
        <w:rPr>
          <w:rFonts w:ascii="Garamond" w:eastAsia="Garamond" w:hAnsi="Garamond" w:cs="Garamond"/>
          <w:sz w:val="22"/>
          <w:lang w:val="en-GB" w:eastAsia="nl-NL"/>
        </w:rPr>
        <w:t xml:space="preserve">This paper will primarily analyse materials from the </w:t>
      </w:r>
      <w:proofErr w:type="spellStart"/>
      <w:r w:rsidRPr="00DE3803">
        <w:rPr>
          <w:rFonts w:ascii="Garamond" w:eastAsia="Garamond" w:hAnsi="Garamond" w:cs="Garamond"/>
          <w:sz w:val="22"/>
          <w:lang w:val="en-GB" w:eastAsia="nl-NL"/>
        </w:rPr>
        <w:t>Iliffe</w:t>
      </w:r>
      <w:proofErr w:type="spellEnd"/>
      <w:r w:rsidRPr="00DE3803">
        <w:rPr>
          <w:rFonts w:ascii="Garamond" w:eastAsia="Garamond" w:hAnsi="Garamond" w:cs="Garamond"/>
          <w:sz w:val="22"/>
          <w:lang w:val="en-GB" w:eastAsia="nl-NL"/>
        </w:rPr>
        <w:t xml:space="preserve"> Collection at the University of Queensland and the newly acquired </w:t>
      </w:r>
      <w:proofErr w:type="spellStart"/>
      <w:r w:rsidRPr="00DE3803">
        <w:rPr>
          <w:rFonts w:ascii="Garamond" w:eastAsia="Garamond" w:hAnsi="Garamond" w:cs="Garamond"/>
          <w:sz w:val="22"/>
          <w:lang w:val="en-GB" w:eastAsia="nl-NL"/>
        </w:rPr>
        <w:t>Pearlmann</w:t>
      </w:r>
      <w:proofErr w:type="spellEnd"/>
      <w:r w:rsidRPr="00DE3803">
        <w:rPr>
          <w:rFonts w:ascii="Garamond" w:eastAsia="Garamond" w:hAnsi="Garamond" w:cs="Garamond"/>
          <w:sz w:val="22"/>
          <w:lang w:val="en-GB" w:eastAsia="nl-NL"/>
        </w:rPr>
        <w:t xml:space="preserve"> Collection at the Hebrew University.</w:t>
      </w:r>
    </w:p>
    <w:p w14:paraId="0BE7D5A9" w14:textId="77777777" w:rsidR="00F235F7" w:rsidRPr="00D30BFE" w:rsidRDefault="00F235F7" w:rsidP="00D30BFE">
      <w:pPr>
        <w:spacing w:after="0" w:line="240" w:lineRule="auto"/>
        <w:ind w:firstLine="708"/>
        <w:jc w:val="both"/>
        <w:rPr>
          <w:rFonts w:ascii="Garamond" w:eastAsia="Garamond" w:hAnsi="Garamond" w:cs="Garamond"/>
          <w:sz w:val="22"/>
          <w:lang w:val="en-GB" w:eastAsia="nl-NL"/>
        </w:rPr>
      </w:pPr>
    </w:p>
    <w:p w14:paraId="62716B44" w14:textId="342CEAE4" w:rsidR="00543320" w:rsidRPr="00D30BFE" w:rsidRDefault="00543320" w:rsidP="00D30BFE">
      <w:pPr>
        <w:spacing w:after="0" w:line="240" w:lineRule="auto"/>
        <w:ind w:firstLine="708"/>
        <w:jc w:val="both"/>
        <w:rPr>
          <w:rFonts w:ascii="Garamond" w:eastAsia="Garamond" w:hAnsi="Garamond" w:cs="Garamond"/>
          <w:sz w:val="22"/>
          <w:lang w:val="en-GB" w:eastAsia="nl-NL"/>
        </w:rPr>
      </w:pPr>
    </w:p>
    <w:p w14:paraId="41250AD2" w14:textId="1F33784F" w:rsidR="00543320" w:rsidRPr="00D30BFE" w:rsidRDefault="00543320" w:rsidP="00D30BFE">
      <w:pPr>
        <w:spacing w:after="0" w:line="240" w:lineRule="auto"/>
        <w:rPr>
          <w:rFonts w:ascii="Garamond" w:hAnsi="Garamond"/>
          <w:b/>
          <w:color w:val="000000" w:themeColor="text1"/>
          <w:sz w:val="22"/>
          <w:lang w:val="en-GB"/>
        </w:rPr>
      </w:pPr>
      <w:r w:rsidRPr="00D30BFE">
        <w:rPr>
          <w:rFonts w:ascii="Garamond" w:hAnsi="Garamond"/>
          <w:b/>
          <w:color w:val="000000" w:themeColor="text1"/>
          <w:sz w:val="22"/>
          <w:lang w:val="en-GB"/>
        </w:rPr>
        <w:t>CROSSROADS TEAM</w:t>
      </w:r>
      <w:r w:rsidR="0066598D" w:rsidRPr="00D30BFE">
        <w:rPr>
          <w:rFonts w:ascii="Garamond" w:hAnsi="Garamond"/>
          <w:b/>
          <w:color w:val="000000" w:themeColor="text1"/>
          <w:sz w:val="22"/>
          <w:lang w:val="en-GB"/>
        </w:rPr>
        <w:t xml:space="preserve"> </w:t>
      </w:r>
      <w:r w:rsidR="00471E43">
        <w:rPr>
          <w:rFonts w:ascii="Garamond" w:hAnsi="Garamond"/>
          <w:b/>
          <w:color w:val="000000" w:themeColor="text1"/>
          <w:sz w:val="22"/>
          <w:lang w:val="en-GB"/>
        </w:rPr>
        <w:t>for this event:</w:t>
      </w:r>
    </w:p>
    <w:p w14:paraId="4D4B636C" w14:textId="1FC30F0A" w:rsidR="00543320" w:rsidRPr="00D30BFE" w:rsidRDefault="00543320" w:rsidP="00D30BFE">
      <w:pPr>
        <w:spacing w:after="0" w:line="240" w:lineRule="auto"/>
        <w:rPr>
          <w:rFonts w:ascii="Garamond" w:hAnsi="Garamond"/>
          <w:color w:val="000000" w:themeColor="text1"/>
          <w:sz w:val="22"/>
          <w:lang w:val="en-GB"/>
        </w:rPr>
      </w:pPr>
      <w:r w:rsidRPr="00D30BFE">
        <w:rPr>
          <w:rFonts w:ascii="Garamond" w:hAnsi="Garamond"/>
          <w:b/>
          <w:color w:val="000000" w:themeColor="text1"/>
          <w:sz w:val="22"/>
          <w:lang w:val="en-GB"/>
        </w:rPr>
        <w:t>Karène Sanchez Summerer</w:t>
      </w:r>
      <w:r w:rsidR="004430E0" w:rsidRPr="00D30BFE">
        <w:rPr>
          <w:rFonts w:ascii="Garamond" w:hAnsi="Garamond"/>
          <w:color w:val="000000" w:themeColor="text1"/>
          <w:sz w:val="22"/>
          <w:lang w:val="en-GB"/>
        </w:rPr>
        <w:t xml:space="preserve">, </w:t>
      </w:r>
      <w:r w:rsidRPr="00D30BFE">
        <w:rPr>
          <w:rFonts w:ascii="Garamond" w:hAnsi="Garamond"/>
          <w:color w:val="000000" w:themeColor="text1"/>
          <w:sz w:val="22"/>
          <w:lang w:val="en-GB"/>
        </w:rPr>
        <w:t>Associate Professor</w:t>
      </w:r>
      <w:r w:rsidR="004430E0" w:rsidRPr="00D30BFE">
        <w:rPr>
          <w:rFonts w:ascii="Garamond" w:hAnsi="Garamond"/>
          <w:color w:val="000000" w:themeColor="text1"/>
          <w:sz w:val="22"/>
          <w:lang w:val="en-GB"/>
        </w:rPr>
        <w:t xml:space="preserve">, </w:t>
      </w:r>
      <w:r w:rsidRPr="00D30BFE">
        <w:rPr>
          <w:rFonts w:ascii="Garamond" w:hAnsi="Garamond"/>
          <w:color w:val="000000" w:themeColor="text1"/>
          <w:sz w:val="22"/>
          <w:lang w:val="en-GB"/>
        </w:rPr>
        <w:t>K.Sanchez@hum.leidenuniv.nl</w:t>
      </w:r>
    </w:p>
    <w:p w14:paraId="1A90CC52" w14:textId="7B79925F" w:rsidR="00543320" w:rsidRPr="00D30BFE" w:rsidRDefault="00543320" w:rsidP="00D30BFE">
      <w:pPr>
        <w:spacing w:after="0" w:line="240" w:lineRule="auto"/>
        <w:rPr>
          <w:rFonts w:ascii="Garamond" w:hAnsi="Garamond"/>
          <w:b/>
          <w:color w:val="000000" w:themeColor="text1"/>
          <w:sz w:val="22"/>
          <w:lang w:val="en-GB"/>
        </w:rPr>
      </w:pPr>
      <w:proofErr w:type="spellStart"/>
      <w:r w:rsidRPr="00D30BFE">
        <w:rPr>
          <w:rFonts w:ascii="Garamond" w:hAnsi="Garamond"/>
          <w:b/>
          <w:color w:val="000000" w:themeColor="text1"/>
          <w:sz w:val="22"/>
          <w:lang w:val="en-GB"/>
        </w:rPr>
        <w:t>Sary</w:t>
      </w:r>
      <w:proofErr w:type="spellEnd"/>
      <w:r w:rsidRPr="00D30BFE">
        <w:rPr>
          <w:rFonts w:ascii="Garamond" w:hAnsi="Garamond"/>
          <w:b/>
          <w:color w:val="000000" w:themeColor="text1"/>
          <w:sz w:val="22"/>
          <w:lang w:val="en-GB"/>
        </w:rPr>
        <w:t xml:space="preserve"> </w:t>
      </w:r>
      <w:proofErr w:type="spellStart"/>
      <w:r w:rsidRPr="00D30BFE">
        <w:rPr>
          <w:rFonts w:ascii="Garamond" w:hAnsi="Garamond"/>
          <w:b/>
          <w:color w:val="000000" w:themeColor="text1"/>
          <w:sz w:val="22"/>
          <w:lang w:val="en-GB"/>
        </w:rPr>
        <w:t>Zananiri</w:t>
      </w:r>
      <w:proofErr w:type="spellEnd"/>
      <w:r w:rsidR="004430E0" w:rsidRPr="00D30BFE">
        <w:rPr>
          <w:rFonts w:ascii="Garamond" w:hAnsi="Garamond"/>
          <w:b/>
          <w:color w:val="000000" w:themeColor="text1"/>
          <w:sz w:val="22"/>
          <w:lang w:val="en-GB"/>
        </w:rPr>
        <w:t xml:space="preserve">, </w:t>
      </w:r>
      <w:r w:rsidRPr="00D30BFE">
        <w:rPr>
          <w:rFonts w:ascii="Garamond" w:hAnsi="Garamond"/>
          <w:color w:val="000000" w:themeColor="text1"/>
          <w:sz w:val="22"/>
          <w:lang w:val="en-GB"/>
        </w:rPr>
        <w:t>Postdoctoral Researcher</w:t>
      </w:r>
      <w:r w:rsidR="004430E0" w:rsidRPr="00D30BFE">
        <w:rPr>
          <w:rFonts w:ascii="Garamond" w:hAnsi="Garamond"/>
          <w:color w:val="000000" w:themeColor="text1"/>
          <w:sz w:val="22"/>
          <w:lang w:val="en-GB"/>
        </w:rPr>
        <w:t xml:space="preserve">, </w:t>
      </w:r>
      <w:r w:rsidRPr="00D30BFE">
        <w:rPr>
          <w:rFonts w:ascii="Garamond" w:hAnsi="Garamond"/>
          <w:color w:val="000000" w:themeColor="text1"/>
          <w:sz w:val="22"/>
          <w:lang w:val="en-GB"/>
        </w:rPr>
        <w:t>s.e.s.zananiri@hum.leidenuniv.nl</w:t>
      </w:r>
    </w:p>
    <w:p w14:paraId="3FFB1AEA" w14:textId="7EE897B9" w:rsidR="00543320" w:rsidRPr="00D30BFE" w:rsidRDefault="004430E0" w:rsidP="00D30BFE">
      <w:pPr>
        <w:spacing w:after="0" w:line="240" w:lineRule="auto"/>
        <w:rPr>
          <w:rFonts w:ascii="Garamond" w:hAnsi="Garamond"/>
          <w:color w:val="000000" w:themeColor="text1"/>
          <w:sz w:val="22"/>
          <w:lang w:val="en-GB"/>
        </w:rPr>
      </w:pPr>
      <w:r w:rsidRPr="00D30BFE">
        <w:rPr>
          <w:rFonts w:ascii="Garamond" w:hAnsi="Garamond"/>
          <w:b/>
          <w:bCs/>
          <w:color w:val="000000" w:themeColor="text1"/>
          <w:sz w:val="22"/>
          <w:lang w:val="en-GB"/>
        </w:rPr>
        <w:t>Sarah Irving</w:t>
      </w:r>
      <w:r w:rsidRPr="00D30BFE">
        <w:rPr>
          <w:rFonts w:ascii="Garamond" w:hAnsi="Garamond"/>
          <w:color w:val="000000" w:themeColor="text1"/>
          <w:sz w:val="22"/>
          <w:lang w:val="en-GB"/>
        </w:rPr>
        <w:t xml:space="preserve">, </w:t>
      </w:r>
      <w:r w:rsidR="00471E43">
        <w:rPr>
          <w:rFonts w:ascii="Garamond" w:hAnsi="Garamond"/>
          <w:color w:val="000000" w:themeColor="text1"/>
          <w:sz w:val="22"/>
          <w:lang w:val="en-GB"/>
        </w:rPr>
        <w:t>Lecturer</w:t>
      </w:r>
      <w:r w:rsidRPr="00D30BFE">
        <w:rPr>
          <w:rFonts w:ascii="Garamond" w:hAnsi="Garamond"/>
          <w:color w:val="000000" w:themeColor="text1"/>
          <w:sz w:val="22"/>
          <w:lang w:val="en-GB"/>
        </w:rPr>
        <w:t xml:space="preserve"> </w:t>
      </w:r>
      <w:r w:rsidR="00471E43" w:rsidRPr="00D30BFE">
        <w:rPr>
          <w:rFonts w:ascii="Garamond" w:hAnsi="Garamond"/>
          <w:color w:val="000000" w:themeColor="text1"/>
          <w:sz w:val="22"/>
          <w:lang w:val="en-GB"/>
        </w:rPr>
        <w:t>(</w:t>
      </w:r>
      <w:r w:rsidR="00471E43">
        <w:rPr>
          <w:rFonts w:ascii="Garamond" w:hAnsi="Garamond"/>
          <w:color w:val="000000" w:themeColor="text1"/>
          <w:sz w:val="22"/>
          <w:lang w:val="en-GB"/>
        </w:rPr>
        <w:t>Staffordshire University</w:t>
      </w:r>
      <w:r w:rsidR="00471E43" w:rsidRPr="00D30BFE">
        <w:rPr>
          <w:rFonts w:ascii="Garamond" w:hAnsi="Garamond"/>
          <w:color w:val="000000" w:themeColor="text1"/>
          <w:sz w:val="22"/>
          <w:lang w:val="en-GB"/>
        </w:rPr>
        <w:t>)</w:t>
      </w:r>
      <w:r w:rsidR="00471E43">
        <w:rPr>
          <w:rFonts w:ascii="Garamond" w:hAnsi="Garamond"/>
          <w:color w:val="000000" w:themeColor="text1"/>
          <w:sz w:val="22"/>
          <w:lang w:val="en-GB"/>
        </w:rPr>
        <w:t xml:space="preserve"> </w:t>
      </w:r>
      <w:r w:rsidRPr="00D30BFE">
        <w:rPr>
          <w:rFonts w:ascii="Garamond" w:hAnsi="Garamond"/>
          <w:color w:val="000000" w:themeColor="text1"/>
          <w:sz w:val="22"/>
          <w:lang w:val="en-GB"/>
        </w:rPr>
        <w:t>and Leverhulme EC PI,</w:t>
      </w:r>
      <w:r w:rsidR="00FE0E7A" w:rsidRPr="00D30BFE">
        <w:rPr>
          <w:rFonts w:ascii="Garamond" w:hAnsi="Garamond"/>
          <w:color w:val="000000" w:themeColor="text1"/>
          <w:sz w:val="22"/>
          <w:lang w:val="en-GB"/>
        </w:rPr>
        <w:t xml:space="preserve"> Editor-in-chief </w:t>
      </w:r>
      <w:r w:rsidR="00FE0E7A" w:rsidRPr="00D30BFE">
        <w:rPr>
          <w:rFonts w:ascii="Garamond" w:hAnsi="Garamond"/>
          <w:i/>
          <w:iCs/>
          <w:color w:val="000000" w:themeColor="text1"/>
          <w:sz w:val="22"/>
          <w:lang w:val="en-GB"/>
        </w:rPr>
        <w:t>Contemporary Levant</w:t>
      </w:r>
      <w:r w:rsidR="00FE0E7A" w:rsidRPr="00D30BFE">
        <w:rPr>
          <w:rFonts w:ascii="Garamond" w:hAnsi="Garamond"/>
          <w:color w:val="000000" w:themeColor="text1"/>
          <w:sz w:val="22"/>
          <w:lang w:val="en-GB"/>
        </w:rPr>
        <w:t>, sarahirvingwork@gmail.com</w:t>
      </w:r>
    </w:p>
    <w:p w14:paraId="3BA1156A" w14:textId="589085F1" w:rsidR="00347AE7" w:rsidRPr="00D30BFE" w:rsidRDefault="00347AE7" w:rsidP="00D30BFE">
      <w:pPr>
        <w:spacing w:after="0" w:line="240" w:lineRule="auto"/>
        <w:rPr>
          <w:rFonts w:ascii="Garamond" w:hAnsi="Garamond"/>
          <w:b/>
          <w:bCs/>
          <w:color w:val="000000" w:themeColor="text1"/>
          <w:sz w:val="22"/>
          <w:lang w:val="en-GB"/>
        </w:rPr>
      </w:pPr>
      <w:r w:rsidRPr="00D30BFE">
        <w:rPr>
          <w:rFonts w:ascii="Garamond" w:hAnsi="Garamond"/>
          <w:b/>
          <w:bCs/>
          <w:color w:val="000000" w:themeColor="text1"/>
          <w:sz w:val="22"/>
          <w:lang w:val="en-GB"/>
        </w:rPr>
        <w:br w:type="page"/>
      </w:r>
    </w:p>
    <w:p w14:paraId="51685066" w14:textId="2370DB7D" w:rsidR="000F3D77" w:rsidRPr="00D30BFE" w:rsidRDefault="000F3D77" w:rsidP="00D30BFE">
      <w:pPr>
        <w:spacing w:after="0" w:line="240" w:lineRule="auto"/>
        <w:jc w:val="center"/>
        <w:rPr>
          <w:rFonts w:ascii="Garamond" w:hAnsi="Garamond"/>
          <w:b/>
          <w:bCs/>
          <w:i/>
          <w:iCs/>
          <w:color w:val="000000" w:themeColor="text1"/>
          <w:sz w:val="32"/>
          <w:szCs w:val="32"/>
          <w:lang w:val="en-GB"/>
        </w:rPr>
      </w:pPr>
      <w:r w:rsidRPr="00D30BFE">
        <w:rPr>
          <w:rFonts w:ascii="Garamond" w:hAnsi="Garamond"/>
          <w:b/>
          <w:bCs/>
          <w:i/>
          <w:iCs/>
          <w:color w:val="000000" w:themeColor="text1"/>
          <w:sz w:val="32"/>
          <w:szCs w:val="32"/>
          <w:lang w:val="en-GB"/>
        </w:rPr>
        <w:lastRenderedPageBreak/>
        <w:t>Public events at RMO</w:t>
      </w:r>
    </w:p>
    <w:p w14:paraId="54714D73" w14:textId="5FA35A4E" w:rsidR="00743051" w:rsidRPr="00D30BFE" w:rsidRDefault="009C2942" w:rsidP="00D30BFE">
      <w:pPr>
        <w:spacing w:after="0" w:line="240" w:lineRule="auto"/>
        <w:ind w:left="-120"/>
        <w:jc w:val="center"/>
        <w:rPr>
          <w:rFonts w:ascii="Garamond" w:eastAsia="Times New Roman" w:hAnsi="Garamond"/>
          <w:color w:val="000000" w:themeColor="text1"/>
          <w:sz w:val="24"/>
          <w:szCs w:val="24"/>
          <w:lang w:val="en-GB" w:eastAsia="en-GB"/>
        </w:rPr>
      </w:pPr>
      <w:r w:rsidRPr="00D30BFE">
        <w:rPr>
          <w:rFonts w:ascii="Garamond" w:eastAsia="Times New Roman" w:hAnsi="Garamond"/>
          <w:color w:val="000000" w:themeColor="text1"/>
          <w:sz w:val="24"/>
          <w:szCs w:val="24"/>
          <w:lang w:val="en-GB" w:eastAsia="en-GB"/>
        </w:rPr>
        <w:t xml:space="preserve"> (</w:t>
      </w:r>
      <w:r w:rsidR="00743051" w:rsidRPr="00D30BFE">
        <w:rPr>
          <w:rFonts w:ascii="Garamond" w:eastAsia="Times New Roman" w:hAnsi="Garamond"/>
          <w:color w:val="000000" w:themeColor="text1"/>
          <w:lang w:val="en-GB" w:eastAsia="en-GB"/>
        </w:rPr>
        <w:t>Thursday and Friday afternoons</w:t>
      </w:r>
      <w:r w:rsidRPr="00D30BFE">
        <w:rPr>
          <w:rFonts w:ascii="Garamond" w:eastAsia="Times New Roman" w:hAnsi="Garamond"/>
          <w:color w:val="000000" w:themeColor="text1"/>
          <w:lang w:val="en-GB" w:eastAsia="en-GB"/>
        </w:rPr>
        <w:t>)</w:t>
      </w:r>
      <w:r w:rsidR="00743051" w:rsidRPr="00D30BFE">
        <w:rPr>
          <w:rFonts w:ascii="Garamond" w:eastAsia="Times New Roman" w:hAnsi="Garamond"/>
          <w:color w:val="000000" w:themeColor="text1"/>
          <w:lang w:val="en-GB" w:eastAsia="en-GB"/>
        </w:rPr>
        <w:t xml:space="preserve"> </w:t>
      </w:r>
    </w:p>
    <w:p w14:paraId="5618C288" w14:textId="0EEBB925" w:rsidR="00572FF1" w:rsidRPr="00D30BFE" w:rsidRDefault="00572FF1" w:rsidP="00D30BFE">
      <w:pPr>
        <w:spacing w:after="0" w:line="240" w:lineRule="auto"/>
        <w:ind w:left="-120"/>
        <w:jc w:val="center"/>
        <w:rPr>
          <w:rFonts w:ascii="Garamond" w:eastAsia="Times New Roman" w:hAnsi="Garamond"/>
          <w:color w:val="000000" w:themeColor="text1"/>
          <w:sz w:val="24"/>
          <w:szCs w:val="24"/>
          <w:lang w:val="en-GB" w:eastAsia="en-GB"/>
        </w:rPr>
      </w:pPr>
    </w:p>
    <w:p w14:paraId="5DFC4FA5" w14:textId="77777777" w:rsidR="00C407DF" w:rsidRPr="00D30BFE" w:rsidRDefault="00C407DF" w:rsidP="00D30BFE">
      <w:pPr>
        <w:spacing w:after="0" w:line="240" w:lineRule="auto"/>
        <w:rPr>
          <w:rFonts w:ascii="Garamond" w:hAnsi="Garamond"/>
          <w:color w:val="000000" w:themeColor="text1"/>
          <w:sz w:val="22"/>
          <w:lang w:val="en-GB"/>
        </w:rPr>
      </w:pPr>
    </w:p>
    <w:p w14:paraId="37C70DE6" w14:textId="420DA170" w:rsidR="00036C65" w:rsidRPr="00D30BFE" w:rsidRDefault="00036C65" w:rsidP="00D30BFE">
      <w:pPr>
        <w:spacing w:after="0" w:line="240" w:lineRule="auto"/>
        <w:ind w:left="-120"/>
        <w:jc w:val="center"/>
        <w:rPr>
          <w:rFonts w:ascii="Garamond" w:eastAsia="Times New Roman" w:hAnsi="Garamond"/>
          <w:b/>
          <w:bCs/>
          <w:color w:val="000000" w:themeColor="text1"/>
          <w:sz w:val="32"/>
          <w:szCs w:val="32"/>
          <w:lang w:val="en-GB" w:eastAsia="en-GB"/>
        </w:rPr>
      </w:pPr>
      <w:r w:rsidRPr="00D30BFE">
        <w:rPr>
          <w:rFonts w:ascii="Garamond" w:eastAsia="Times New Roman" w:hAnsi="Garamond"/>
          <w:b/>
          <w:bCs/>
          <w:color w:val="000000" w:themeColor="text1"/>
          <w:sz w:val="32"/>
          <w:szCs w:val="32"/>
          <w:lang w:val="en-GB" w:eastAsia="en-GB"/>
        </w:rPr>
        <w:t>‘</w:t>
      </w:r>
      <w:r w:rsidR="002C2C4A" w:rsidRPr="00D30BFE">
        <w:rPr>
          <w:rFonts w:ascii="Garamond" w:eastAsia="Times New Roman" w:hAnsi="Garamond"/>
          <w:b/>
          <w:bCs/>
          <w:color w:val="000000" w:themeColor="text1"/>
          <w:sz w:val="32"/>
          <w:szCs w:val="32"/>
          <w:lang w:val="en-GB" w:eastAsia="en-GB"/>
        </w:rPr>
        <w:t xml:space="preserve">A </w:t>
      </w:r>
      <w:r w:rsidRPr="00D30BFE">
        <w:rPr>
          <w:rFonts w:ascii="Garamond" w:eastAsia="Times New Roman" w:hAnsi="Garamond"/>
          <w:b/>
          <w:bCs/>
          <w:color w:val="000000" w:themeColor="text1"/>
          <w:sz w:val="32"/>
          <w:szCs w:val="32"/>
          <w:lang w:val="en-GB" w:eastAsia="en-GB"/>
        </w:rPr>
        <w:t>New industr</w:t>
      </w:r>
      <w:r w:rsidR="002C2C4A" w:rsidRPr="00D30BFE">
        <w:rPr>
          <w:rFonts w:ascii="Garamond" w:eastAsia="Times New Roman" w:hAnsi="Garamond"/>
          <w:b/>
          <w:bCs/>
          <w:color w:val="000000" w:themeColor="text1"/>
          <w:sz w:val="32"/>
          <w:szCs w:val="32"/>
          <w:lang w:val="en-GB" w:eastAsia="en-GB"/>
        </w:rPr>
        <w:t>y</w:t>
      </w:r>
      <w:r w:rsidRPr="00D30BFE">
        <w:rPr>
          <w:rFonts w:ascii="Garamond" w:eastAsia="Times New Roman" w:hAnsi="Garamond"/>
          <w:b/>
          <w:bCs/>
          <w:color w:val="000000" w:themeColor="text1"/>
          <w:sz w:val="32"/>
          <w:szCs w:val="32"/>
          <w:lang w:val="en-GB" w:eastAsia="en-GB"/>
        </w:rPr>
        <w:t xml:space="preserve"> in </w:t>
      </w:r>
      <w:r w:rsidR="002C2C4A" w:rsidRPr="00D30BFE">
        <w:rPr>
          <w:rFonts w:ascii="Garamond" w:eastAsia="Times New Roman" w:hAnsi="Garamond"/>
          <w:b/>
          <w:bCs/>
          <w:color w:val="000000" w:themeColor="text1"/>
          <w:sz w:val="32"/>
          <w:szCs w:val="32"/>
          <w:lang w:val="en-GB" w:eastAsia="en-GB"/>
        </w:rPr>
        <w:t xml:space="preserve">an </w:t>
      </w:r>
      <w:r w:rsidRPr="00D30BFE">
        <w:rPr>
          <w:rFonts w:ascii="Garamond" w:eastAsia="Times New Roman" w:hAnsi="Garamond"/>
          <w:b/>
          <w:bCs/>
          <w:color w:val="000000" w:themeColor="text1"/>
          <w:sz w:val="32"/>
          <w:szCs w:val="32"/>
          <w:lang w:val="en-GB" w:eastAsia="en-GB"/>
        </w:rPr>
        <w:t>Ancient Land: Archaeology and Tourism at the crossroads’</w:t>
      </w:r>
    </w:p>
    <w:p w14:paraId="743D35F9" w14:textId="4D9E0115" w:rsidR="00036C65" w:rsidRPr="00D30BFE" w:rsidRDefault="002C2C4A" w:rsidP="00D30BFE">
      <w:pPr>
        <w:spacing w:after="0" w:line="240" w:lineRule="auto"/>
        <w:ind w:left="-120"/>
        <w:jc w:val="center"/>
        <w:rPr>
          <w:rFonts w:ascii="Garamond" w:eastAsia="Times New Roman" w:hAnsi="Garamond"/>
          <w:color w:val="000000" w:themeColor="text1"/>
          <w:szCs w:val="20"/>
          <w:lang w:val="en-GB" w:eastAsia="en-GB"/>
        </w:rPr>
      </w:pPr>
      <w:r w:rsidRPr="00D30BFE">
        <w:rPr>
          <w:rFonts w:ascii="Garamond" w:eastAsia="Times New Roman" w:hAnsi="Garamond"/>
          <w:color w:val="000000" w:themeColor="text1"/>
          <w:szCs w:val="20"/>
          <w:lang w:val="en-GB" w:eastAsia="en-GB"/>
        </w:rPr>
        <w:t>Thu</w:t>
      </w:r>
      <w:r w:rsidR="00F0795D" w:rsidRPr="00D30BFE">
        <w:rPr>
          <w:rFonts w:ascii="Garamond" w:eastAsia="Times New Roman" w:hAnsi="Garamond"/>
          <w:color w:val="000000" w:themeColor="text1"/>
          <w:szCs w:val="20"/>
          <w:lang w:val="en-GB" w:eastAsia="en-GB"/>
        </w:rPr>
        <w:t>rs</w:t>
      </w:r>
      <w:r w:rsidRPr="00D30BFE">
        <w:rPr>
          <w:rFonts w:ascii="Garamond" w:eastAsia="Times New Roman" w:hAnsi="Garamond"/>
          <w:color w:val="000000" w:themeColor="text1"/>
          <w:szCs w:val="20"/>
          <w:lang w:val="en-GB" w:eastAsia="en-GB"/>
        </w:rPr>
        <w:t>day</w:t>
      </w:r>
      <w:r w:rsidR="00036C65" w:rsidRPr="00D30BFE">
        <w:rPr>
          <w:rFonts w:ascii="Garamond" w:eastAsia="Times New Roman" w:hAnsi="Garamond"/>
          <w:color w:val="000000" w:themeColor="text1"/>
          <w:szCs w:val="20"/>
          <w:lang w:val="en-GB" w:eastAsia="en-GB"/>
        </w:rPr>
        <w:t xml:space="preserve"> </w:t>
      </w:r>
      <w:r w:rsidR="002730D8" w:rsidRPr="00D30BFE">
        <w:rPr>
          <w:rFonts w:ascii="Garamond" w:eastAsia="Times New Roman" w:hAnsi="Garamond"/>
          <w:color w:val="000000" w:themeColor="text1"/>
          <w:szCs w:val="20"/>
          <w:lang w:val="en-GB" w:eastAsia="en-GB"/>
        </w:rPr>
        <w:t>2</w:t>
      </w:r>
      <w:r w:rsidR="00036C65" w:rsidRPr="00D30BFE">
        <w:rPr>
          <w:rFonts w:ascii="Garamond" w:eastAsia="Times New Roman" w:hAnsi="Garamond"/>
          <w:color w:val="000000" w:themeColor="text1"/>
          <w:szCs w:val="20"/>
          <w:lang w:val="en-GB" w:eastAsia="en-GB"/>
        </w:rPr>
        <w:t>/06/2020, 1</w:t>
      </w:r>
      <w:r w:rsidRPr="00D30BFE">
        <w:rPr>
          <w:rFonts w:ascii="Garamond" w:eastAsia="Times New Roman" w:hAnsi="Garamond"/>
          <w:color w:val="000000" w:themeColor="text1"/>
          <w:szCs w:val="20"/>
          <w:lang w:val="en-GB" w:eastAsia="en-GB"/>
        </w:rPr>
        <w:t>4:00</w:t>
      </w:r>
      <w:r w:rsidR="00036C65" w:rsidRPr="00D30BFE">
        <w:rPr>
          <w:rFonts w:ascii="Garamond" w:eastAsia="Times New Roman" w:hAnsi="Garamond"/>
          <w:color w:val="000000" w:themeColor="text1"/>
          <w:szCs w:val="20"/>
          <w:lang w:val="en-GB" w:eastAsia="en-GB"/>
        </w:rPr>
        <w:t>-</w:t>
      </w:r>
      <w:r w:rsidR="00572FF1" w:rsidRPr="00D30BFE">
        <w:rPr>
          <w:rFonts w:ascii="Garamond" w:eastAsia="Times New Roman" w:hAnsi="Garamond"/>
          <w:color w:val="000000" w:themeColor="text1"/>
          <w:szCs w:val="20"/>
          <w:lang w:val="en-GB" w:eastAsia="en-GB"/>
        </w:rPr>
        <w:t>1</w:t>
      </w:r>
      <w:r w:rsidR="007240E0">
        <w:rPr>
          <w:rFonts w:ascii="Garamond" w:eastAsia="Times New Roman" w:hAnsi="Garamond"/>
          <w:color w:val="000000" w:themeColor="text1"/>
          <w:szCs w:val="20"/>
          <w:lang w:val="en-GB" w:eastAsia="en-GB"/>
        </w:rPr>
        <w:t>7:00</w:t>
      </w:r>
    </w:p>
    <w:p w14:paraId="0DB25BEE" w14:textId="12A4F06D" w:rsidR="00756AF9" w:rsidRPr="00D30BFE" w:rsidRDefault="00756AF9" w:rsidP="00D30BFE">
      <w:pPr>
        <w:spacing w:after="0" w:line="240" w:lineRule="auto"/>
        <w:rPr>
          <w:rFonts w:ascii="Garamond" w:eastAsia="Times New Roman" w:hAnsi="Garamond"/>
          <w:sz w:val="24"/>
          <w:szCs w:val="24"/>
          <w:lang w:val="en-GB" w:eastAsia="fr-FR"/>
        </w:rPr>
      </w:pPr>
    </w:p>
    <w:p w14:paraId="5A5247B5" w14:textId="6AE6CAA4" w:rsidR="007318A0" w:rsidRPr="00D30BFE" w:rsidRDefault="0096532D" w:rsidP="006D2FD0">
      <w:pPr>
        <w:spacing w:after="0" w:line="240" w:lineRule="auto"/>
        <w:jc w:val="center"/>
        <w:rPr>
          <w:rFonts w:ascii="Garamond" w:eastAsia="Garamond" w:hAnsi="Garamond" w:cs="Garamond"/>
          <w:sz w:val="22"/>
          <w:lang w:val="en-GB"/>
        </w:rPr>
      </w:pPr>
      <w:r w:rsidRPr="00D30BFE">
        <w:rPr>
          <w:rFonts w:ascii="Garamond" w:eastAsia="Garamond" w:hAnsi="Garamond" w:cs="Garamond"/>
          <w:noProof/>
          <w:sz w:val="22"/>
          <w:lang w:val="en-GB"/>
        </w:rPr>
        <w:drawing>
          <wp:inline distT="0" distB="0" distL="0" distR="0" wp14:anchorId="32F8F029" wp14:editId="6EDC0C53">
            <wp:extent cx="4215101" cy="343220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3829" cy="3471880"/>
                    </a:xfrm>
                    <a:prstGeom prst="rect">
                      <a:avLst/>
                    </a:prstGeom>
                  </pic:spPr>
                </pic:pic>
              </a:graphicData>
            </a:graphic>
          </wp:inline>
        </w:drawing>
      </w:r>
    </w:p>
    <w:p w14:paraId="530D74A2" w14:textId="46404CC8" w:rsidR="007318A0" w:rsidRPr="00D30BFE" w:rsidRDefault="007318A0" w:rsidP="00D30BFE">
      <w:pPr>
        <w:spacing w:after="0" w:line="240" w:lineRule="auto"/>
        <w:jc w:val="both"/>
        <w:rPr>
          <w:rFonts w:ascii="Garamond" w:eastAsia="Garamond" w:hAnsi="Garamond" w:cs="Garamond"/>
          <w:sz w:val="22"/>
          <w:lang w:val="en-GB"/>
        </w:rPr>
      </w:pPr>
    </w:p>
    <w:p w14:paraId="545624EB" w14:textId="4A500096" w:rsidR="00E44A65" w:rsidRPr="00D30BFE" w:rsidRDefault="00582AA3" w:rsidP="00D30BFE">
      <w:pPr>
        <w:spacing w:after="0" w:line="240" w:lineRule="auto"/>
        <w:jc w:val="both"/>
        <w:rPr>
          <w:rFonts w:ascii="Garamond" w:hAnsi="Garamond"/>
          <w:color w:val="000000" w:themeColor="text1"/>
          <w:sz w:val="22"/>
          <w:lang w:val="en-GB"/>
        </w:rPr>
      </w:pPr>
      <w:r w:rsidRPr="00D30BFE">
        <w:rPr>
          <w:rFonts w:ascii="Garamond" w:hAnsi="Garamond"/>
          <w:i/>
          <w:iCs/>
          <w:color w:val="000000" w:themeColor="text1"/>
          <w:sz w:val="22"/>
          <w:lang w:val="en-GB"/>
        </w:rPr>
        <w:t xml:space="preserve">A </w:t>
      </w:r>
      <w:r w:rsidR="00756AF9" w:rsidRPr="00D30BFE">
        <w:rPr>
          <w:rFonts w:ascii="Garamond" w:hAnsi="Garamond"/>
          <w:i/>
          <w:iCs/>
          <w:color w:val="000000" w:themeColor="text1"/>
          <w:sz w:val="22"/>
          <w:lang w:val="en-GB"/>
        </w:rPr>
        <w:t>New industr</w:t>
      </w:r>
      <w:r w:rsidRPr="00D30BFE">
        <w:rPr>
          <w:rFonts w:ascii="Garamond" w:hAnsi="Garamond"/>
          <w:i/>
          <w:iCs/>
          <w:color w:val="000000" w:themeColor="text1"/>
          <w:sz w:val="22"/>
          <w:lang w:val="en-GB"/>
        </w:rPr>
        <w:t>y</w:t>
      </w:r>
      <w:r w:rsidR="00756AF9" w:rsidRPr="00D30BFE">
        <w:rPr>
          <w:rFonts w:ascii="Garamond" w:hAnsi="Garamond"/>
          <w:i/>
          <w:iCs/>
          <w:color w:val="000000" w:themeColor="text1"/>
          <w:sz w:val="22"/>
          <w:lang w:val="en-GB"/>
        </w:rPr>
        <w:t xml:space="preserve"> in</w:t>
      </w:r>
      <w:r w:rsidRPr="00D30BFE">
        <w:rPr>
          <w:rFonts w:ascii="Garamond" w:hAnsi="Garamond"/>
          <w:i/>
          <w:iCs/>
          <w:color w:val="000000" w:themeColor="text1"/>
          <w:sz w:val="22"/>
          <w:lang w:val="en-GB"/>
        </w:rPr>
        <w:t xml:space="preserve"> an</w:t>
      </w:r>
      <w:r w:rsidR="00756AF9" w:rsidRPr="00D30BFE">
        <w:rPr>
          <w:rFonts w:ascii="Garamond" w:hAnsi="Garamond"/>
          <w:i/>
          <w:iCs/>
          <w:color w:val="000000" w:themeColor="text1"/>
          <w:sz w:val="22"/>
          <w:lang w:val="en-GB"/>
        </w:rPr>
        <w:t xml:space="preserve"> Ancient Land (NIAL) </w:t>
      </w:r>
      <w:r w:rsidR="00756AF9" w:rsidRPr="00D30BFE">
        <w:rPr>
          <w:rFonts w:ascii="Garamond" w:hAnsi="Garamond"/>
          <w:color w:val="000000" w:themeColor="text1"/>
          <w:sz w:val="22"/>
          <w:lang w:val="en-GB"/>
        </w:rPr>
        <w:t>considers the vocabularies of tourism to think about the ways in which Palestine was both produced and consumed by both Arabs, Jews and Europeans.  Archaeology, archaeologists and photography are central: they informed the tourism industry through the production of travel guides and tour manuals, photo books and postcards, and the framing of holy sites and biblical cartographies.</w:t>
      </w:r>
    </w:p>
    <w:p w14:paraId="26479D97" w14:textId="24757D2E" w:rsidR="00E44A65" w:rsidRPr="00D30BFE" w:rsidRDefault="00756AF9" w:rsidP="00D30BFE">
      <w:pPr>
        <w:spacing w:after="0" w:line="240" w:lineRule="auto"/>
        <w:jc w:val="both"/>
        <w:rPr>
          <w:rFonts w:ascii="Garamond" w:hAnsi="Garamond"/>
          <w:color w:val="000000" w:themeColor="text1"/>
          <w:sz w:val="22"/>
          <w:lang w:val="en-GB"/>
        </w:rPr>
      </w:pPr>
      <w:r w:rsidRPr="00D30BFE">
        <w:rPr>
          <w:rFonts w:ascii="Garamond" w:hAnsi="Garamond"/>
          <w:i/>
          <w:color w:val="000000" w:themeColor="text1"/>
          <w:sz w:val="22"/>
          <w:lang w:val="en-GB"/>
        </w:rPr>
        <w:t xml:space="preserve">NIAL </w:t>
      </w:r>
      <w:r w:rsidRPr="00D30BFE">
        <w:rPr>
          <w:rFonts w:ascii="Garamond" w:hAnsi="Garamond"/>
          <w:color w:val="000000" w:themeColor="text1"/>
          <w:sz w:val="22"/>
          <w:lang w:val="en-GB"/>
        </w:rPr>
        <w:t>also considers the relationship between tourism and cultural diplomacy, and thus archaeology, which was central to such endeavo</w:t>
      </w:r>
      <w:r w:rsidR="00E44A65">
        <w:rPr>
          <w:rFonts w:ascii="Garamond" w:hAnsi="Garamond"/>
          <w:color w:val="000000" w:themeColor="text1"/>
          <w:sz w:val="22"/>
          <w:lang w:val="en-GB"/>
        </w:rPr>
        <w:t>u</w:t>
      </w:r>
      <w:r w:rsidRPr="00D30BFE">
        <w:rPr>
          <w:rFonts w:ascii="Garamond" w:hAnsi="Garamond"/>
          <w:color w:val="000000" w:themeColor="text1"/>
          <w:sz w:val="22"/>
          <w:lang w:val="en-GB"/>
        </w:rPr>
        <w:t xml:space="preserve">rs given the formation of the joint British, French and American Archaeological Advisory Board and the ways in which such cultural diplomacy shaped the presentation of archaeological materials. The Palestine Archaeological Museum, now the Rockefeller Museum in Jerusalem, stands testament to such processes. </w:t>
      </w:r>
    </w:p>
    <w:p w14:paraId="2BA27E50" w14:textId="14CD08BB" w:rsidR="00F40466" w:rsidRPr="00D30BFE" w:rsidRDefault="00756AF9" w:rsidP="00D30BFE">
      <w:pPr>
        <w:spacing w:after="0" w:line="240" w:lineRule="auto"/>
        <w:jc w:val="both"/>
        <w:rPr>
          <w:rFonts w:ascii="Garamond" w:eastAsia="Garamond" w:hAnsi="Garamond" w:cs="Garamond"/>
          <w:sz w:val="22"/>
          <w:lang w:val="en-GB"/>
        </w:rPr>
      </w:pPr>
      <w:r w:rsidRPr="00D30BFE">
        <w:rPr>
          <w:rFonts w:ascii="Garamond" w:hAnsi="Garamond"/>
          <w:i/>
          <w:iCs/>
          <w:color w:val="000000" w:themeColor="text1"/>
          <w:sz w:val="22"/>
          <w:lang w:val="en-GB"/>
        </w:rPr>
        <w:t xml:space="preserve">NIAL </w:t>
      </w:r>
      <w:r w:rsidRPr="00D30BFE">
        <w:rPr>
          <w:rFonts w:ascii="Garamond" w:hAnsi="Garamond"/>
          <w:color w:val="000000" w:themeColor="text1"/>
          <w:sz w:val="22"/>
          <w:lang w:val="en-GB"/>
        </w:rPr>
        <w:t xml:space="preserve">will address how local cultural production may have formed as a response to Western scholarly interests in the region. Archaeology became increasingly entwined with Western diplomatic aspirations in the Levant, but also </w:t>
      </w:r>
      <w:r w:rsidR="0049643F">
        <w:rPr>
          <w:rFonts w:ascii="Garamond" w:hAnsi="Garamond"/>
          <w:color w:val="000000" w:themeColor="text1"/>
          <w:sz w:val="22"/>
          <w:lang w:val="en-GB"/>
        </w:rPr>
        <w:t xml:space="preserve">as </w:t>
      </w:r>
      <w:r w:rsidRPr="00D30BFE">
        <w:rPr>
          <w:rFonts w:ascii="Garamond" w:hAnsi="Garamond"/>
          <w:color w:val="000000" w:themeColor="text1"/>
          <w:sz w:val="22"/>
          <w:lang w:val="en-GB"/>
        </w:rPr>
        <w:t xml:space="preserve">part of the circuits of popular tourism. In this respect, the biblical overtones of ‘Holy Land’ tourism </w:t>
      </w:r>
      <w:proofErr w:type="gramStart"/>
      <w:r w:rsidRPr="00D30BFE">
        <w:rPr>
          <w:rFonts w:ascii="Garamond" w:hAnsi="Garamond"/>
          <w:color w:val="000000" w:themeColor="text1"/>
          <w:sz w:val="22"/>
          <w:lang w:val="en-GB"/>
        </w:rPr>
        <w:t>is</w:t>
      </w:r>
      <w:proofErr w:type="gramEnd"/>
      <w:r w:rsidRPr="00D30BFE">
        <w:rPr>
          <w:rFonts w:ascii="Garamond" w:hAnsi="Garamond"/>
          <w:color w:val="000000" w:themeColor="text1"/>
          <w:sz w:val="22"/>
          <w:lang w:val="en-GB"/>
        </w:rPr>
        <w:t xml:space="preserve"> both a product of modernity (especially the technological infrastructures that enabled it), but also a projection into an ancient past that undermines such modernity</w:t>
      </w:r>
      <w:r w:rsidR="00036C65" w:rsidRPr="00D30BFE">
        <w:rPr>
          <w:rFonts w:ascii="Garamond" w:hAnsi="Garamond"/>
          <w:color w:val="000000" w:themeColor="text1"/>
          <w:sz w:val="22"/>
          <w:lang w:val="en-GB"/>
        </w:rPr>
        <w:t>.</w:t>
      </w:r>
      <w:r w:rsidR="00036C65" w:rsidRPr="00D30BFE">
        <w:rPr>
          <w:rFonts w:ascii="Garamond" w:eastAsia="Garamond" w:hAnsi="Garamond" w:cs="Garamond"/>
          <w:sz w:val="22"/>
          <w:lang w:val="en-GB"/>
        </w:rPr>
        <w:t xml:space="preserve"> </w:t>
      </w:r>
    </w:p>
    <w:p w14:paraId="3AFB5FA1" w14:textId="77777777" w:rsidR="00347AE7" w:rsidRPr="00D30BFE" w:rsidRDefault="00347AE7" w:rsidP="00D30BFE">
      <w:pPr>
        <w:spacing w:after="0" w:line="240" w:lineRule="auto"/>
        <w:jc w:val="both"/>
        <w:rPr>
          <w:rFonts w:ascii="Garamond" w:eastAsia="Garamond" w:hAnsi="Garamond" w:cs="Garamond"/>
          <w:sz w:val="22"/>
          <w:lang w:val="en-GB"/>
        </w:rPr>
      </w:pPr>
    </w:p>
    <w:p w14:paraId="36A4C553" w14:textId="5597CDF9" w:rsidR="00DD419D" w:rsidRPr="007B2A91" w:rsidRDefault="007B2A91" w:rsidP="00D30BFE">
      <w:pPr>
        <w:spacing w:after="0" w:line="240" w:lineRule="auto"/>
        <w:ind w:left="-120"/>
        <w:jc w:val="both"/>
        <w:rPr>
          <w:rFonts w:ascii="Garamond" w:eastAsia="Times New Roman" w:hAnsi="Garamond"/>
          <w:b/>
          <w:bCs/>
          <w:i/>
          <w:iCs/>
          <w:color w:val="000000" w:themeColor="text1"/>
          <w:sz w:val="22"/>
          <w:u w:val="single"/>
          <w:lang w:val="en-GB" w:eastAsia="en-GB"/>
        </w:rPr>
      </w:pPr>
      <w:r>
        <w:rPr>
          <w:rFonts w:ascii="Garamond" w:eastAsia="Times New Roman" w:hAnsi="Garamond"/>
          <w:b/>
          <w:bCs/>
          <w:i/>
          <w:iCs/>
          <w:color w:val="000000" w:themeColor="text1"/>
          <w:sz w:val="22"/>
          <w:lang w:val="en-GB" w:eastAsia="en-GB"/>
        </w:rPr>
        <w:t xml:space="preserve">Part 1 </w:t>
      </w:r>
      <w:r w:rsidR="00DD419D" w:rsidRPr="007B2A91">
        <w:rPr>
          <w:rFonts w:ascii="Garamond" w:eastAsia="Times New Roman" w:hAnsi="Garamond"/>
          <w:b/>
          <w:bCs/>
          <w:i/>
          <w:iCs/>
          <w:color w:val="000000" w:themeColor="text1"/>
          <w:sz w:val="22"/>
          <w:u w:val="single"/>
          <w:lang w:val="en-GB" w:eastAsia="en-GB"/>
        </w:rPr>
        <w:t>Arch</w:t>
      </w:r>
      <w:r w:rsidR="001749F3" w:rsidRPr="007B2A91">
        <w:rPr>
          <w:rFonts w:ascii="Garamond" w:eastAsia="Times New Roman" w:hAnsi="Garamond"/>
          <w:b/>
          <w:bCs/>
          <w:i/>
          <w:iCs/>
          <w:color w:val="000000" w:themeColor="text1"/>
          <w:sz w:val="22"/>
          <w:u w:val="single"/>
          <w:lang w:val="en-GB" w:eastAsia="en-GB"/>
        </w:rPr>
        <w:t>a</w:t>
      </w:r>
      <w:r w:rsidR="00DD419D" w:rsidRPr="007B2A91">
        <w:rPr>
          <w:rFonts w:ascii="Garamond" w:eastAsia="Times New Roman" w:hAnsi="Garamond"/>
          <w:b/>
          <w:bCs/>
          <w:i/>
          <w:iCs/>
          <w:color w:val="000000" w:themeColor="text1"/>
          <w:sz w:val="22"/>
          <w:u w:val="single"/>
          <w:lang w:val="en-GB" w:eastAsia="en-GB"/>
        </w:rPr>
        <w:t>eology and Tourism</w:t>
      </w:r>
    </w:p>
    <w:p w14:paraId="6CFB3EF4" w14:textId="153DE364" w:rsidR="0069241D" w:rsidRDefault="002C20D7" w:rsidP="0069241D">
      <w:pPr>
        <w:spacing w:after="0" w:line="240" w:lineRule="auto"/>
        <w:ind w:left="-120"/>
        <w:jc w:val="both"/>
        <w:rPr>
          <w:rFonts w:ascii="Garamond" w:eastAsia="Times New Roman" w:hAnsi="Garamond"/>
          <w:color w:val="000000" w:themeColor="text1"/>
          <w:sz w:val="22"/>
          <w:lang w:val="en-GB" w:eastAsia="en-GB"/>
        </w:rPr>
      </w:pPr>
      <w:r>
        <w:rPr>
          <w:rFonts w:ascii="Garamond" w:eastAsia="Times New Roman" w:hAnsi="Garamond"/>
          <w:color w:val="000000" w:themeColor="text1"/>
          <w:sz w:val="22"/>
          <w:lang w:val="en-GB" w:eastAsia="en-GB"/>
        </w:rPr>
        <w:t xml:space="preserve">Panel with </w:t>
      </w:r>
      <w:r w:rsidR="001402DE" w:rsidRPr="00D30BFE">
        <w:rPr>
          <w:rFonts w:ascii="Garamond" w:eastAsia="Times New Roman" w:hAnsi="Garamond"/>
          <w:color w:val="000000" w:themeColor="text1"/>
          <w:sz w:val="22"/>
          <w:lang w:val="en-GB" w:eastAsia="en-GB"/>
        </w:rPr>
        <w:t xml:space="preserve">Jasmin </w:t>
      </w:r>
      <w:proofErr w:type="spellStart"/>
      <w:r w:rsidR="001402DE" w:rsidRPr="00D30BFE">
        <w:rPr>
          <w:rFonts w:ascii="Garamond" w:eastAsia="Times New Roman" w:hAnsi="Garamond"/>
          <w:color w:val="000000" w:themeColor="text1"/>
          <w:sz w:val="22"/>
          <w:lang w:val="en-GB" w:eastAsia="en-GB"/>
        </w:rPr>
        <w:t>Daam</w:t>
      </w:r>
      <w:proofErr w:type="spellEnd"/>
      <w:r w:rsidR="001402DE" w:rsidRPr="00D30BFE">
        <w:rPr>
          <w:rFonts w:ascii="Garamond" w:eastAsia="Times New Roman" w:hAnsi="Garamond"/>
          <w:color w:val="000000" w:themeColor="text1"/>
          <w:sz w:val="22"/>
          <w:lang w:val="en-GB" w:eastAsia="en-GB"/>
        </w:rPr>
        <w:t xml:space="preserve"> (U. Kassel)</w:t>
      </w:r>
      <w:r w:rsidR="0069241D">
        <w:rPr>
          <w:rFonts w:ascii="Garamond" w:eastAsia="Times New Roman" w:hAnsi="Garamond"/>
          <w:color w:val="000000" w:themeColor="text1"/>
          <w:sz w:val="22"/>
          <w:lang w:val="en-GB" w:eastAsia="en-GB"/>
        </w:rPr>
        <w:t xml:space="preserve">, </w:t>
      </w:r>
      <w:r w:rsidR="00F35686" w:rsidRPr="00D30BFE">
        <w:rPr>
          <w:rFonts w:ascii="Garamond" w:eastAsia="Times New Roman" w:hAnsi="Garamond"/>
          <w:color w:val="000000" w:themeColor="text1"/>
          <w:sz w:val="22"/>
          <w:lang w:val="en-GB" w:eastAsia="en-GB"/>
        </w:rPr>
        <w:t>Felicity Cobbing (Palestine Exploration Fund)</w:t>
      </w:r>
      <w:r w:rsidR="0069241D">
        <w:rPr>
          <w:rFonts w:ascii="Garamond" w:eastAsia="Times New Roman" w:hAnsi="Garamond"/>
          <w:color w:val="000000" w:themeColor="text1"/>
          <w:sz w:val="22"/>
          <w:lang w:val="en-GB" w:eastAsia="en-GB"/>
        </w:rPr>
        <w:t xml:space="preserve">, </w:t>
      </w:r>
      <w:proofErr w:type="spellStart"/>
      <w:r w:rsidR="001402DE" w:rsidRPr="00D30BFE">
        <w:rPr>
          <w:rFonts w:ascii="Garamond" w:eastAsia="Times New Roman" w:hAnsi="Garamond"/>
          <w:color w:val="000000" w:themeColor="text1"/>
          <w:sz w:val="22"/>
          <w:lang w:val="en-GB" w:eastAsia="en-GB"/>
        </w:rPr>
        <w:t>Sary</w:t>
      </w:r>
      <w:proofErr w:type="spellEnd"/>
      <w:r w:rsidR="001402DE" w:rsidRPr="00D30BFE">
        <w:rPr>
          <w:rFonts w:ascii="Garamond" w:eastAsia="Times New Roman" w:hAnsi="Garamond"/>
          <w:color w:val="000000" w:themeColor="text1"/>
          <w:sz w:val="22"/>
          <w:lang w:val="en-GB" w:eastAsia="en-GB"/>
        </w:rPr>
        <w:t xml:space="preserve"> </w:t>
      </w:r>
      <w:proofErr w:type="spellStart"/>
      <w:r w:rsidR="001402DE" w:rsidRPr="00D30BFE">
        <w:rPr>
          <w:rFonts w:ascii="Garamond" w:eastAsia="Times New Roman" w:hAnsi="Garamond"/>
          <w:color w:val="000000" w:themeColor="text1"/>
          <w:sz w:val="22"/>
          <w:lang w:val="en-GB" w:eastAsia="en-GB"/>
        </w:rPr>
        <w:t>Zananiri</w:t>
      </w:r>
      <w:proofErr w:type="spellEnd"/>
      <w:r w:rsidR="001402DE" w:rsidRPr="00D30BFE">
        <w:rPr>
          <w:rFonts w:ascii="Garamond" w:eastAsia="Times New Roman" w:hAnsi="Garamond"/>
          <w:color w:val="000000" w:themeColor="text1"/>
          <w:sz w:val="22"/>
          <w:lang w:val="en-GB" w:eastAsia="en-GB"/>
        </w:rPr>
        <w:t xml:space="preserve"> (Leiden University</w:t>
      </w:r>
      <w:r w:rsidR="005F13B8" w:rsidRPr="00D30BFE">
        <w:rPr>
          <w:rFonts w:ascii="Garamond" w:eastAsia="Times New Roman" w:hAnsi="Garamond"/>
          <w:color w:val="000000" w:themeColor="text1"/>
          <w:sz w:val="22"/>
          <w:lang w:val="en-GB" w:eastAsia="en-GB"/>
        </w:rPr>
        <w:t>)</w:t>
      </w:r>
    </w:p>
    <w:p w14:paraId="01CE18D2" w14:textId="77777777" w:rsidR="002C20D7" w:rsidRDefault="002C20D7" w:rsidP="0069241D">
      <w:pPr>
        <w:spacing w:after="0" w:line="240" w:lineRule="auto"/>
        <w:ind w:left="-120"/>
        <w:jc w:val="both"/>
        <w:rPr>
          <w:rFonts w:ascii="Garamond" w:eastAsia="Times New Roman" w:hAnsi="Garamond"/>
          <w:color w:val="000000" w:themeColor="text1"/>
          <w:sz w:val="22"/>
          <w:lang w:val="en-GB" w:eastAsia="en-GB"/>
        </w:rPr>
      </w:pPr>
    </w:p>
    <w:p w14:paraId="558D96AD" w14:textId="545571CA" w:rsidR="00DC0933" w:rsidRPr="00DC0933" w:rsidRDefault="00AF21FA" w:rsidP="0069241D">
      <w:pPr>
        <w:spacing w:after="0" w:line="240" w:lineRule="auto"/>
        <w:ind w:left="-120"/>
        <w:jc w:val="both"/>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 xml:space="preserve">Sarah Irving and </w:t>
      </w:r>
      <w:proofErr w:type="spellStart"/>
      <w:r w:rsidRPr="00D30BFE">
        <w:rPr>
          <w:rFonts w:ascii="Garamond" w:eastAsia="Times New Roman" w:hAnsi="Garamond"/>
          <w:color w:val="000000" w:themeColor="text1"/>
          <w:sz w:val="22"/>
          <w:lang w:val="en-GB" w:eastAsia="en-GB"/>
        </w:rPr>
        <w:t>Sary</w:t>
      </w:r>
      <w:proofErr w:type="spellEnd"/>
      <w:r w:rsidRPr="00D30BFE">
        <w:rPr>
          <w:rFonts w:ascii="Garamond" w:eastAsia="Times New Roman" w:hAnsi="Garamond"/>
          <w:color w:val="000000" w:themeColor="text1"/>
          <w:sz w:val="22"/>
          <w:lang w:val="en-GB" w:eastAsia="en-GB"/>
        </w:rPr>
        <w:t xml:space="preserve"> </w:t>
      </w:r>
      <w:proofErr w:type="spellStart"/>
      <w:r w:rsidRPr="00D30BFE">
        <w:rPr>
          <w:rFonts w:ascii="Garamond" w:eastAsia="Times New Roman" w:hAnsi="Garamond"/>
          <w:color w:val="000000" w:themeColor="text1"/>
          <w:sz w:val="22"/>
          <w:lang w:val="en-GB" w:eastAsia="en-GB"/>
        </w:rPr>
        <w:t>Zananiri</w:t>
      </w:r>
      <w:proofErr w:type="spellEnd"/>
      <w:r w:rsidR="00582AA3" w:rsidRPr="00D30BFE">
        <w:rPr>
          <w:rFonts w:ascii="Garamond" w:eastAsia="Times New Roman" w:hAnsi="Garamond"/>
          <w:color w:val="000000" w:themeColor="text1"/>
          <w:sz w:val="22"/>
          <w:lang w:val="en-GB" w:eastAsia="en-GB"/>
        </w:rPr>
        <w:t>:</w:t>
      </w:r>
      <w:r w:rsidRPr="00D30BFE">
        <w:rPr>
          <w:rFonts w:ascii="Garamond" w:eastAsia="Times New Roman" w:hAnsi="Garamond"/>
          <w:color w:val="000000" w:themeColor="text1"/>
          <w:sz w:val="22"/>
          <w:lang w:val="en-GB" w:eastAsia="en-GB"/>
        </w:rPr>
        <w:t xml:space="preserve"> </w:t>
      </w:r>
      <w:r w:rsidR="00BF2FBE" w:rsidRPr="00C93841">
        <w:rPr>
          <w:rFonts w:ascii="Garamond" w:eastAsia="Times New Roman" w:hAnsi="Garamond"/>
          <w:color w:val="000000" w:themeColor="text1"/>
          <w:sz w:val="22"/>
          <w:lang w:val="en-GB" w:eastAsia="en-GB"/>
        </w:rPr>
        <w:t>‘</w:t>
      </w:r>
      <w:proofErr w:type="spellStart"/>
      <w:r w:rsidRPr="00C93841">
        <w:rPr>
          <w:rFonts w:ascii="Garamond" w:eastAsia="Times New Roman" w:hAnsi="Garamond"/>
          <w:color w:val="000000" w:themeColor="text1"/>
          <w:sz w:val="22"/>
          <w:lang w:val="en-GB" w:eastAsia="en-GB"/>
        </w:rPr>
        <w:t>Iliffe</w:t>
      </w:r>
      <w:proofErr w:type="spellEnd"/>
      <w:r w:rsidR="00BF2FBE" w:rsidRPr="00C93841">
        <w:rPr>
          <w:rFonts w:ascii="Garamond" w:eastAsia="Times New Roman" w:hAnsi="Garamond"/>
          <w:color w:val="000000" w:themeColor="text1"/>
          <w:sz w:val="22"/>
          <w:lang w:val="en-GB" w:eastAsia="en-GB"/>
        </w:rPr>
        <w:t>’</w:t>
      </w:r>
      <w:r w:rsidR="00DC0933" w:rsidRPr="00DC0933">
        <w:rPr>
          <w:rFonts w:ascii="Calibri" w:hAnsi="Calibri" w:cs="Calibri"/>
          <w:color w:val="000000"/>
          <w:sz w:val="27"/>
          <w:szCs w:val="27"/>
        </w:rPr>
        <w:t xml:space="preserve"> </w:t>
      </w:r>
      <w:r w:rsidR="00DC0933" w:rsidRPr="00DC0933">
        <w:rPr>
          <w:rFonts w:ascii="Garamond" w:eastAsia="Times New Roman" w:hAnsi="Garamond"/>
          <w:color w:val="000000" w:themeColor="text1"/>
          <w:sz w:val="22"/>
          <w:lang w:val="en-GB" w:eastAsia="en-GB"/>
        </w:rPr>
        <w:t xml:space="preserve">John Henry Iliffe was the first Keeper of the Palestine Archaeological Museum.  His partial diary leaves us an account of his movements and the negotiation of the 1948 war.  Alongside this sits a significant collection of photographs of antiquities, conservation processes and archaeological digs as well as postcards and other collateral produced by the museum that he had </w:t>
      </w:r>
      <w:r w:rsidR="00DC0933" w:rsidRPr="00DC0933">
        <w:rPr>
          <w:rFonts w:ascii="Garamond" w:eastAsia="Times New Roman" w:hAnsi="Garamond"/>
          <w:color w:val="000000" w:themeColor="text1"/>
          <w:sz w:val="22"/>
          <w:lang w:val="en-GB" w:eastAsia="en-GB"/>
        </w:rPr>
        <w:lastRenderedPageBreak/>
        <w:t>preserved.  This visual material tells the story of how an institution and individual navigated archaeological and heritage projects from an academic perspective, while also positioning its activities and collection for popular public consumption.</w:t>
      </w:r>
    </w:p>
    <w:p w14:paraId="6DCDFA58" w14:textId="33DA4271" w:rsidR="007318A0" w:rsidRDefault="007318A0" w:rsidP="007B2A91">
      <w:pPr>
        <w:spacing w:after="0" w:line="240" w:lineRule="auto"/>
        <w:ind w:left="-120"/>
        <w:jc w:val="both"/>
        <w:rPr>
          <w:rFonts w:ascii="Garamond" w:eastAsia="Times New Roman" w:hAnsi="Garamond"/>
          <w:color w:val="000000" w:themeColor="text1"/>
          <w:sz w:val="22"/>
          <w:lang w:val="en-GB" w:eastAsia="en-GB"/>
        </w:rPr>
      </w:pPr>
    </w:p>
    <w:p w14:paraId="4FF706EE" w14:textId="77777777" w:rsidR="007B2A91" w:rsidRDefault="007B2A91" w:rsidP="007B2A91">
      <w:pPr>
        <w:spacing w:after="0" w:line="240" w:lineRule="auto"/>
        <w:jc w:val="both"/>
        <w:rPr>
          <w:rFonts w:ascii="Garamond" w:eastAsia="Times New Roman" w:hAnsi="Garamond"/>
          <w:color w:val="000000" w:themeColor="text1"/>
          <w:sz w:val="22"/>
          <w:lang w:val="en-GB" w:eastAsia="en-GB"/>
        </w:rPr>
      </w:pPr>
    </w:p>
    <w:p w14:paraId="1B966EF7" w14:textId="3271C38E" w:rsidR="007B2A91" w:rsidRPr="007B2A91" w:rsidRDefault="007B2A91" w:rsidP="007B2A91">
      <w:pPr>
        <w:spacing w:after="0" w:line="240" w:lineRule="auto"/>
        <w:jc w:val="both"/>
        <w:rPr>
          <w:rFonts w:ascii="Garamond" w:eastAsia="Times New Roman" w:hAnsi="Garamond"/>
          <w:b/>
          <w:bCs/>
          <w:i/>
          <w:iCs/>
          <w:color w:val="000000" w:themeColor="text1"/>
          <w:sz w:val="22"/>
          <w:u w:val="single"/>
          <w:lang w:val="en-GB" w:eastAsia="en-GB"/>
        </w:rPr>
      </w:pPr>
      <w:r w:rsidRPr="007B2A91">
        <w:rPr>
          <w:rFonts w:ascii="Garamond" w:eastAsia="Times New Roman" w:hAnsi="Garamond"/>
          <w:b/>
          <w:bCs/>
          <w:i/>
          <w:iCs/>
          <w:color w:val="000000" w:themeColor="text1"/>
          <w:sz w:val="22"/>
          <w:u w:val="single"/>
          <w:lang w:val="en-GB" w:eastAsia="en-GB"/>
        </w:rPr>
        <w:t xml:space="preserve">Part 2 ‘Dutch </w:t>
      </w:r>
      <w:r w:rsidR="007240E0">
        <w:rPr>
          <w:rFonts w:ascii="Garamond" w:eastAsia="Times New Roman" w:hAnsi="Garamond"/>
          <w:b/>
          <w:bCs/>
          <w:i/>
          <w:iCs/>
          <w:color w:val="000000" w:themeColor="text1"/>
          <w:sz w:val="22"/>
          <w:u w:val="single"/>
          <w:lang w:val="en-GB" w:eastAsia="en-GB"/>
        </w:rPr>
        <w:t>and</w:t>
      </w:r>
      <w:r w:rsidRPr="007B2A91">
        <w:rPr>
          <w:rFonts w:ascii="Garamond" w:eastAsia="Times New Roman" w:hAnsi="Garamond"/>
          <w:b/>
          <w:bCs/>
          <w:i/>
          <w:iCs/>
          <w:color w:val="000000" w:themeColor="text1"/>
          <w:sz w:val="22"/>
          <w:u w:val="single"/>
          <w:lang w:val="en-GB" w:eastAsia="en-GB"/>
        </w:rPr>
        <w:t xml:space="preserve"> the Middle East’</w:t>
      </w:r>
    </w:p>
    <w:p w14:paraId="30F50017" w14:textId="1EEA2A10" w:rsidR="0014781A" w:rsidRPr="0014781A" w:rsidRDefault="007B2A91" w:rsidP="008958AF">
      <w:pPr>
        <w:jc w:val="both"/>
        <w:rPr>
          <w:rFonts w:ascii="Garamond" w:hAnsi="Garamond"/>
          <w:noProof/>
          <w:color w:val="000000" w:themeColor="text1"/>
          <w:sz w:val="22"/>
          <w:lang w:val="en-GB" w:eastAsia="en-GB"/>
        </w:rPr>
      </w:pPr>
      <w:r w:rsidRPr="007B2A91">
        <w:rPr>
          <w:rFonts w:ascii="Garamond" w:eastAsia="Times New Roman" w:hAnsi="Garamond"/>
          <w:b/>
          <w:bCs/>
          <w:color w:val="000000" w:themeColor="text1"/>
          <w:sz w:val="22"/>
          <w:lang w:val="en-GB" w:eastAsia="en-GB"/>
        </w:rPr>
        <w:t xml:space="preserve">Photographic exhibition (RMO) Frank Scholten: Archaeology and Tourism in the ‘Holy Land’ </w:t>
      </w:r>
      <w:r w:rsidRPr="007B2A91">
        <w:rPr>
          <w:rFonts w:ascii="Garamond" w:eastAsia="Times New Roman" w:hAnsi="Garamond"/>
          <w:color w:val="000000" w:themeColor="text1"/>
          <w:sz w:val="22"/>
          <w:lang w:val="en-GB" w:eastAsia="en-GB"/>
        </w:rPr>
        <w:t xml:space="preserve">(reprised viewing of </w:t>
      </w:r>
      <w:r w:rsidRPr="007B2A91">
        <w:rPr>
          <w:rFonts w:ascii="Garamond" w:hAnsi="Garamond"/>
          <w:noProof/>
          <w:color w:val="000000" w:themeColor="text1"/>
          <w:sz w:val="22"/>
          <w:lang w:val="en-GB" w:eastAsia="en-GB"/>
        </w:rPr>
        <w:t>RMO exhibition, 2</w:t>
      </w:r>
      <w:r w:rsidRPr="007B2A91">
        <w:rPr>
          <w:rFonts w:ascii="Garamond" w:hAnsi="Garamond"/>
          <w:noProof/>
          <w:color w:val="000000" w:themeColor="text1"/>
          <w:sz w:val="22"/>
          <w:vertAlign w:val="superscript"/>
          <w:lang w:val="en-GB" w:eastAsia="en-GB"/>
        </w:rPr>
        <w:t>nd</w:t>
      </w:r>
      <w:r w:rsidRPr="007B2A91">
        <w:rPr>
          <w:rFonts w:ascii="Garamond" w:hAnsi="Garamond"/>
          <w:noProof/>
          <w:color w:val="000000" w:themeColor="text1"/>
          <w:sz w:val="22"/>
          <w:lang w:val="en-GB" w:eastAsia="en-GB"/>
        </w:rPr>
        <w:t xml:space="preserve"> April 2020- Mid-October  2020)</w:t>
      </w:r>
      <w:r w:rsidR="0014781A">
        <w:rPr>
          <w:rFonts w:ascii="Garamond" w:hAnsi="Garamond"/>
          <w:noProof/>
          <w:color w:val="000000" w:themeColor="text1"/>
          <w:sz w:val="22"/>
          <w:lang w:val="en-GB" w:eastAsia="en-GB"/>
        </w:rPr>
        <w:t xml:space="preserve"> </w:t>
      </w:r>
    </w:p>
    <w:p w14:paraId="4D2E6C7E" w14:textId="3646368B" w:rsidR="007B2A91" w:rsidRDefault="007B2A91" w:rsidP="0014781A">
      <w:pPr>
        <w:jc w:val="both"/>
        <w:rPr>
          <w:rFonts w:ascii="Garamond" w:eastAsia="Times New Roman" w:hAnsi="Garamond"/>
          <w:color w:val="000000" w:themeColor="text1"/>
          <w:sz w:val="22"/>
          <w:lang w:val="en-GB" w:eastAsia="en-GB"/>
        </w:rPr>
      </w:pPr>
      <w:r w:rsidRPr="0014781A">
        <w:rPr>
          <w:rFonts w:ascii="Garamond" w:eastAsia="Times New Roman" w:hAnsi="Garamond"/>
          <w:color w:val="000000" w:themeColor="text1"/>
          <w:sz w:val="22"/>
          <w:lang w:val="en-GB" w:eastAsia="en-GB"/>
        </w:rPr>
        <w:t>Willy Jansen (</w:t>
      </w:r>
      <w:r w:rsidR="00853376">
        <w:rPr>
          <w:rFonts w:ascii="Garamond" w:eastAsia="Times New Roman" w:hAnsi="Garamond"/>
          <w:color w:val="000000" w:themeColor="text1"/>
          <w:sz w:val="22"/>
          <w:lang w:val="en-GB" w:eastAsia="en-GB"/>
        </w:rPr>
        <w:t xml:space="preserve">Radboud </w:t>
      </w:r>
      <w:r w:rsidRPr="0014781A">
        <w:rPr>
          <w:rFonts w:ascii="Garamond" w:eastAsia="Times New Roman" w:hAnsi="Garamond"/>
          <w:color w:val="000000" w:themeColor="text1"/>
          <w:sz w:val="22"/>
          <w:lang w:val="en-GB" w:eastAsia="en-GB"/>
        </w:rPr>
        <w:t>University)</w:t>
      </w:r>
      <w:r w:rsidR="00AB344D">
        <w:rPr>
          <w:rFonts w:ascii="Garamond" w:eastAsia="Times New Roman" w:hAnsi="Garamond"/>
          <w:color w:val="000000" w:themeColor="text1"/>
          <w:sz w:val="22"/>
          <w:lang w:val="en-GB" w:eastAsia="en-GB"/>
        </w:rPr>
        <w:t xml:space="preserve">, </w:t>
      </w:r>
      <w:r w:rsidR="00AB344D" w:rsidRPr="00AC1539">
        <w:rPr>
          <w:rFonts w:ascii="Garamond" w:eastAsia="Times New Roman" w:hAnsi="Garamond"/>
          <w:color w:val="000000" w:themeColor="text1"/>
          <w:sz w:val="22"/>
          <w:lang w:val="en-GB" w:eastAsia="en-GB"/>
        </w:rPr>
        <w:t xml:space="preserve">Jan de </w:t>
      </w:r>
      <w:proofErr w:type="spellStart"/>
      <w:r w:rsidR="00AB344D" w:rsidRPr="00AC1539">
        <w:rPr>
          <w:rFonts w:ascii="Garamond" w:eastAsia="Times New Roman" w:hAnsi="Garamond"/>
          <w:color w:val="000000" w:themeColor="text1"/>
          <w:sz w:val="22"/>
          <w:lang w:val="en-GB" w:eastAsia="en-GB"/>
        </w:rPr>
        <w:t>Hond</w:t>
      </w:r>
      <w:proofErr w:type="spellEnd"/>
      <w:r w:rsidR="00AB344D" w:rsidRPr="00AC1539">
        <w:rPr>
          <w:rFonts w:ascii="Garamond" w:eastAsia="Times New Roman" w:hAnsi="Garamond"/>
          <w:color w:val="000000" w:themeColor="text1"/>
          <w:sz w:val="22"/>
          <w:lang w:val="en-GB" w:eastAsia="en-GB"/>
        </w:rPr>
        <w:t xml:space="preserve"> (Rijksmuseum, tbc) </w:t>
      </w:r>
      <w:r w:rsidR="00AB344D">
        <w:rPr>
          <w:rFonts w:ascii="Garamond" w:eastAsia="Times New Roman" w:hAnsi="Garamond"/>
          <w:color w:val="000000" w:themeColor="text1"/>
          <w:sz w:val="22"/>
          <w:lang w:val="en-GB" w:eastAsia="en-GB"/>
        </w:rPr>
        <w:t>&amp;</w:t>
      </w:r>
      <w:r w:rsidRPr="0014781A">
        <w:rPr>
          <w:rFonts w:ascii="Garamond" w:eastAsia="Times New Roman" w:hAnsi="Garamond"/>
          <w:color w:val="000000" w:themeColor="text1"/>
          <w:sz w:val="22"/>
          <w:lang w:val="en-GB" w:eastAsia="en-GB"/>
        </w:rPr>
        <w:t xml:space="preserve"> Karène Sanchez </w:t>
      </w:r>
      <w:proofErr w:type="spellStart"/>
      <w:r w:rsidRPr="0014781A">
        <w:rPr>
          <w:rFonts w:ascii="Garamond" w:eastAsia="Times New Roman" w:hAnsi="Garamond"/>
          <w:color w:val="000000" w:themeColor="text1"/>
          <w:sz w:val="22"/>
          <w:lang w:val="en-GB" w:eastAsia="en-GB"/>
        </w:rPr>
        <w:t>Summerer</w:t>
      </w:r>
      <w:proofErr w:type="spellEnd"/>
      <w:r w:rsidRPr="0014781A">
        <w:rPr>
          <w:rFonts w:ascii="Garamond" w:eastAsia="Times New Roman" w:hAnsi="Garamond"/>
          <w:color w:val="000000" w:themeColor="text1"/>
          <w:sz w:val="22"/>
          <w:lang w:val="en-GB" w:eastAsia="en-GB"/>
        </w:rPr>
        <w:t>, ‘Holland in the Holy Land- The Holy Land in Holland: The Dutch initiative of the Holy Land Foundation 1903-1933’</w:t>
      </w:r>
    </w:p>
    <w:p w14:paraId="2FE93A47" w14:textId="37CB9246" w:rsidR="00F4248D" w:rsidRPr="00F4248D" w:rsidRDefault="00F4248D" w:rsidP="00F4248D">
      <w:pPr>
        <w:spacing w:line="240" w:lineRule="auto"/>
        <w:jc w:val="both"/>
        <w:rPr>
          <w:rFonts w:ascii="Garamond" w:eastAsia="Times New Roman" w:hAnsi="Garamond"/>
          <w:color w:val="000000" w:themeColor="text1"/>
          <w:sz w:val="22"/>
          <w:lang w:val="en-GB" w:eastAsia="en-GB"/>
        </w:rPr>
      </w:pPr>
      <w:r w:rsidRPr="0014781A">
        <w:rPr>
          <w:rFonts w:ascii="Garamond" w:eastAsia="Times New Roman" w:hAnsi="Garamond"/>
          <w:color w:val="000000" w:themeColor="text1"/>
          <w:sz w:val="22"/>
          <w:lang w:val="en-GB" w:eastAsia="en-GB"/>
        </w:rPr>
        <w:t>Willy Jansen (</w:t>
      </w:r>
      <w:r>
        <w:rPr>
          <w:rFonts w:ascii="Garamond" w:eastAsia="Times New Roman" w:hAnsi="Garamond"/>
          <w:color w:val="000000" w:themeColor="text1"/>
          <w:sz w:val="22"/>
          <w:lang w:val="en-GB" w:eastAsia="en-GB"/>
        </w:rPr>
        <w:t xml:space="preserve">Radboud </w:t>
      </w:r>
      <w:r w:rsidRPr="0014781A">
        <w:rPr>
          <w:rFonts w:ascii="Garamond" w:eastAsia="Times New Roman" w:hAnsi="Garamond"/>
          <w:color w:val="000000" w:themeColor="text1"/>
          <w:sz w:val="22"/>
          <w:lang w:val="en-GB" w:eastAsia="en-GB"/>
        </w:rPr>
        <w:t>University)</w:t>
      </w:r>
      <w:r>
        <w:rPr>
          <w:rFonts w:ascii="Garamond" w:eastAsia="Times New Roman" w:hAnsi="Garamond"/>
          <w:color w:val="000000" w:themeColor="text1"/>
          <w:sz w:val="22"/>
          <w:lang w:val="en-GB" w:eastAsia="en-GB"/>
        </w:rPr>
        <w:t>, ‘</w:t>
      </w:r>
      <w:r w:rsidRPr="00F4248D">
        <w:rPr>
          <w:rFonts w:ascii="Garamond" w:eastAsia="Times New Roman" w:hAnsi="Garamond"/>
          <w:color w:val="000000" w:themeColor="text1"/>
          <w:sz w:val="22"/>
          <w:lang w:val="en-GB" w:eastAsia="en-GB"/>
        </w:rPr>
        <w:t xml:space="preserve">Constructing an imagined Holy Land in the Netherlands. How Piet </w:t>
      </w:r>
      <w:proofErr w:type="spellStart"/>
      <w:r w:rsidRPr="00F4248D">
        <w:rPr>
          <w:rFonts w:ascii="Garamond" w:eastAsia="Times New Roman" w:hAnsi="Garamond"/>
          <w:color w:val="000000" w:themeColor="text1"/>
          <w:sz w:val="22"/>
          <w:lang w:val="en-GB" w:eastAsia="en-GB"/>
        </w:rPr>
        <w:t>Gerrits</w:t>
      </w:r>
      <w:proofErr w:type="spellEnd"/>
      <w:r w:rsidRPr="00F4248D">
        <w:rPr>
          <w:rFonts w:ascii="Garamond" w:eastAsia="Times New Roman" w:hAnsi="Garamond"/>
          <w:color w:val="000000" w:themeColor="text1"/>
          <w:sz w:val="22"/>
          <w:lang w:val="en-GB" w:eastAsia="en-GB"/>
        </w:rPr>
        <w:t xml:space="preserve"> showed the cultures of the East to the Dutch</w:t>
      </w:r>
      <w:r>
        <w:rPr>
          <w:rFonts w:ascii="Garamond" w:eastAsia="Times New Roman" w:hAnsi="Garamond"/>
          <w:color w:val="000000" w:themeColor="text1"/>
          <w:sz w:val="22"/>
          <w:lang w:val="en-GB" w:eastAsia="en-GB"/>
        </w:rPr>
        <w:t>’</w:t>
      </w:r>
    </w:p>
    <w:p w14:paraId="2CA61066" w14:textId="77777777" w:rsidR="00853D1B" w:rsidRPr="00B075BD" w:rsidRDefault="00853D1B" w:rsidP="00853D1B">
      <w:pPr>
        <w:spacing w:line="240" w:lineRule="auto"/>
        <w:jc w:val="both"/>
        <w:rPr>
          <w:rFonts w:ascii="Garamond" w:eastAsia="Times New Roman" w:hAnsi="Garamond"/>
          <w:color w:val="000000" w:themeColor="text1"/>
          <w:sz w:val="22"/>
          <w:lang w:val="en-GB" w:eastAsia="en-GB"/>
        </w:rPr>
      </w:pPr>
      <w:r w:rsidRPr="00B075BD">
        <w:rPr>
          <w:rFonts w:ascii="Garamond" w:eastAsia="Times New Roman" w:hAnsi="Garamond"/>
          <w:color w:val="000000" w:themeColor="text1"/>
          <w:sz w:val="22"/>
          <w:lang w:val="en-GB" w:eastAsia="en-GB"/>
        </w:rPr>
        <w:t xml:space="preserve">In the early twentieth century the plan was taken up to recreate part of the Holy Land in the Netherlands, to enable the less fortunate Dutch Catholics to experience the pilgrimage to Palestine by visiting the Biblical Museum of the Holy Land Foundation in Nijmegen. In 1915 this museum opened its doors to the public. The multiple representations of the Holy Land that could be admired by the local tourists were designed by Piet </w:t>
      </w:r>
      <w:proofErr w:type="spellStart"/>
      <w:r w:rsidRPr="00B075BD">
        <w:rPr>
          <w:rFonts w:ascii="Garamond" w:eastAsia="Times New Roman" w:hAnsi="Garamond"/>
          <w:color w:val="000000" w:themeColor="text1"/>
          <w:sz w:val="22"/>
          <w:lang w:val="en-GB" w:eastAsia="en-GB"/>
        </w:rPr>
        <w:t>Gerrits</w:t>
      </w:r>
      <w:proofErr w:type="spellEnd"/>
      <w:r w:rsidRPr="00B075BD">
        <w:rPr>
          <w:rFonts w:ascii="Garamond" w:eastAsia="Times New Roman" w:hAnsi="Garamond"/>
          <w:color w:val="000000" w:themeColor="text1"/>
          <w:sz w:val="22"/>
          <w:lang w:val="en-GB" w:eastAsia="en-GB"/>
        </w:rPr>
        <w:t xml:space="preserve">, an all-round artist and craftsman, who had gained his knowledge of Palestine when working for the Latin missions in the Middle East from 1906 to 1911. In this museum he reproduced, materialized, </w:t>
      </w:r>
      <w:proofErr w:type="gramStart"/>
      <w:r w:rsidRPr="00B075BD">
        <w:rPr>
          <w:rFonts w:ascii="Garamond" w:eastAsia="Times New Roman" w:hAnsi="Garamond"/>
          <w:color w:val="000000" w:themeColor="text1"/>
          <w:sz w:val="22"/>
          <w:lang w:val="en-GB" w:eastAsia="en-GB"/>
        </w:rPr>
        <w:t>transmitted</w:t>
      </w:r>
      <w:proofErr w:type="gramEnd"/>
      <w:r w:rsidRPr="00B075BD">
        <w:rPr>
          <w:rFonts w:ascii="Garamond" w:eastAsia="Times New Roman" w:hAnsi="Garamond"/>
          <w:color w:val="000000" w:themeColor="text1"/>
          <w:sz w:val="22"/>
          <w:lang w:val="en-GB" w:eastAsia="en-GB"/>
        </w:rPr>
        <w:t xml:space="preserve"> and transformed his personal experiences in Trans-Jordan and Palestine. </w:t>
      </w:r>
    </w:p>
    <w:p w14:paraId="39FC48FC" w14:textId="333331EC" w:rsidR="00853D1B" w:rsidRPr="00853D1B" w:rsidRDefault="00853D1B" w:rsidP="00853D1B">
      <w:pPr>
        <w:spacing w:line="240" w:lineRule="auto"/>
        <w:jc w:val="both"/>
        <w:rPr>
          <w:rFonts w:ascii="Garamond" w:eastAsia="Times New Roman" w:hAnsi="Garamond"/>
          <w:color w:val="000000" w:themeColor="text1"/>
          <w:sz w:val="22"/>
          <w:lang w:val="en-GB" w:eastAsia="en-GB"/>
        </w:rPr>
      </w:pPr>
      <w:r w:rsidRPr="00B075BD">
        <w:rPr>
          <w:rFonts w:ascii="Garamond" w:eastAsia="Times New Roman" w:hAnsi="Garamond"/>
          <w:color w:val="000000" w:themeColor="text1"/>
          <w:sz w:val="22"/>
          <w:lang w:val="en-GB" w:eastAsia="en-GB"/>
        </w:rPr>
        <w:tab/>
      </w:r>
      <w:r w:rsidR="00CE2B44">
        <w:rPr>
          <w:rFonts w:ascii="Garamond" w:eastAsia="Times New Roman" w:hAnsi="Garamond"/>
          <w:color w:val="000000" w:themeColor="text1"/>
          <w:sz w:val="22"/>
          <w:lang w:val="en-GB" w:eastAsia="en-GB"/>
        </w:rPr>
        <w:t>Willy Jansen</w:t>
      </w:r>
      <w:r w:rsidRPr="00B075BD">
        <w:rPr>
          <w:rFonts w:ascii="Garamond" w:eastAsia="Times New Roman" w:hAnsi="Garamond"/>
          <w:color w:val="000000" w:themeColor="text1"/>
          <w:sz w:val="22"/>
          <w:lang w:val="en-GB" w:eastAsia="en-GB"/>
        </w:rPr>
        <w:t xml:space="preserve"> will analyse </w:t>
      </w:r>
      <w:proofErr w:type="spellStart"/>
      <w:r w:rsidRPr="00B075BD">
        <w:rPr>
          <w:rFonts w:ascii="Garamond" w:eastAsia="Times New Roman" w:hAnsi="Garamond"/>
          <w:color w:val="000000" w:themeColor="text1"/>
          <w:sz w:val="22"/>
          <w:lang w:val="en-GB" w:eastAsia="en-GB"/>
        </w:rPr>
        <w:t>Gerrits’s</w:t>
      </w:r>
      <w:proofErr w:type="spellEnd"/>
      <w:r w:rsidRPr="00B075BD">
        <w:rPr>
          <w:rFonts w:ascii="Garamond" w:eastAsia="Times New Roman" w:hAnsi="Garamond"/>
          <w:color w:val="000000" w:themeColor="text1"/>
          <w:sz w:val="22"/>
          <w:lang w:val="en-GB" w:eastAsia="en-GB"/>
        </w:rPr>
        <w:t xml:space="preserve"> visualizations of the East in paintings, </w:t>
      </w:r>
      <w:proofErr w:type="gramStart"/>
      <w:r w:rsidRPr="00B075BD">
        <w:rPr>
          <w:rFonts w:ascii="Garamond" w:eastAsia="Times New Roman" w:hAnsi="Garamond"/>
          <w:color w:val="000000" w:themeColor="text1"/>
          <w:sz w:val="22"/>
          <w:lang w:val="en-GB" w:eastAsia="en-GB"/>
        </w:rPr>
        <w:t>statues</w:t>
      </w:r>
      <w:proofErr w:type="gramEnd"/>
      <w:r w:rsidRPr="00B075BD">
        <w:rPr>
          <w:rFonts w:ascii="Garamond" w:eastAsia="Times New Roman" w:hAnsi="Garamond"/>
          <w:color w:val="000000" w:themeColor="text1"/>
          <w:sz w:val="22"/>
          <w:lang w:val="en-GB" w:eastAsia="en-GB"/>
        </w:rPr>
        <w:t xml:space="preserve"> and architecture. </w:t>
      </w:r>
      <w:r w:rsidR="00CE2B44">
        <w:rPr>
          <w:rFonts w:ascii="Garamond" w:eastAsia="Times New Roman" w:hAnsi="Garamond"/>
          <w:color w:val="000000" w:themeColor="text1"/>
          <w:sz w:val="22"/>
          <w:lang w:val="en-GB" w:eastAsia="en-GB"/>
        </w:rPr>
        <w:t>she</w:t>
      </w:r>
      <w:r w:rsidRPr="00B075BD">
        <w:rPr>
          <w:rFonts w:ascii="Garamond" w:eastAsia="Times New Roman" w:hAnsi="Garamond"/>
          <w:color w:val="000000" w:themeColor="text1"/>
          <w:sz w:val="22"/>
          <w:lang w:val="en-GB" w:eastAsia="en-GB"/>
        </w:rPr>
        <w:t xml:space="preserve"> will illustrate three ways in which his experience-based knowledge informed his work: embodied knowledge, material heritage and religious coexistence. Next</w:t>
      </w:r>
      <w:r w:rsidR="00CE2B44">
        <w:rPr>
          <w:rFonts w:ascii="Garamond" w:eastAsia="Times New Roman" w:hAnsi="Garamond"/>
          <w:color w:val="000000" w:themeColor="text1"/>
          <w:sz w:val="22"/>
          <w:lang w:val="en-GB" w:eastAsia="en-GB"/>
        </w:rPr>
        <w:t>,</w:t>
      </w:r>
      <w:r w:rsidRPr="00B075BD">
        <w:rPr>
          <w:rFonts w:ascii="Garamond" w:eastAsia="Times New Roman" w:hAnsi="Garamond"/>
          <w:color w:val="000000" w:themeColor="text1"/>
          <w:sz w:val="22"/>
          <w:lang w:val="en-GB" w:eastAsia="en-GB"/>
        </w:rPr>
        <w:t xml:space="preserve"> </w:t>
      </w:r>
      <w:r w:rsidR="00CE2B44">
        <w:rPr>
          <w:rFonts w:ascii="Garamond" w:eastAsia="Times New Roman" w:hAnsi="Garamond"/>
          <w:color w:val="000000" w:themeColor="text1"/>
          <w:sz w:val="22"/>
          <w:lang w:val="en-GB" w:eastAsia="en-GB"/>
        </w:rPr>
        <w:t>she</w:t>
      </w:r>
      <w:r w:rsidRPr="00B075BD">
        <w:rPr>
          <w:rFonts w:ascii="Garamond" w:eastAsia="Times New Roman" w:hAnsi="Garamond"/>
          <w:color w:val="000000" w:themeColor="text1"/>
          <w:sz w:val="22"/>
          <w:lang w:val="en-GB" w:eastAsia="en-GB"/>
        </w:rPr>
        <w:t xml:space="preserve"> will show that these visualisations were not easily assimilated or copied in Europe, as his representations based on intimate knowledge of everyday life in the Levant clashed with dominant Catholic iconographic norms and the assumptions, dominant representations, and religious aims of other authorities involved. But while his visual narrative was hardly effective in changing Dutch perceptions of the Middle East, his artwork was re-appropriated by Jordanians to restore their damaged local cultural heritage and Christian identity.</w:t>
      </w:r>
    </w:p>
    <w:p w14:paraId="7EB04827" w14:textId="4492150A" w:rsidR="00853D1B" w:rsidRPr="00B075BD" w:rsidRDefault="00853D1B" w:rsidP="00853D1B">
      <w:pPr>
        <w:tabs>
          <w:tab w:val="left" w:pos="-1440"/>
          <w:tab w:val="left" w:pos="-720"/>
          <w:tab w:val="left" w:pos="0"/>
        </w:tabs>
        <w:suppressAutoHyphens/>
        <w:spacing w:line="240" w:lineRule="atLeast"/>
        <w:jc w:val="both"/>
        <w:rPr>
          <w:rFonts w:ascii="Garamond" w:eastAsia="Times New Roman" w:hAnsi="Garamond"/>
          <w:color w:val="000000" w:themeColor="text1"/>
          <w:lang w:val="en-GB" w:eastAsia="en-GB"/>
        </w:rPr>
      </w:pPr>
      <w:r w:rsidRPr="002C6F34">
        <w:rPr>
          <w:rFonts w:ascii="Garamond" w:eastAsia="Times New Roman" w:hAnsi="Garamond"/>
          <w:i/>
          <w:iCs/>
          <w:color w:val="000000" w:themeColor="text1"/>
          <w:lang w:val="en-GB" w:eastAsia="en-GB"/>
        </w:rPr>
        <w:t>Keywords</w:t>
      </w:r>
      <w:r w:rsidRPr="00B075BD">
        <w:rPr>
          <w:rFonts w:ascii="Garamond" w:eastAsia="Times New Roman" w:hAnsi="Garamond"/>
          <w:color w:val="000000" w:themeColor="text1"/>
          <w:lang w:val="en-GB" w:eastAsia="en-GB"/>
        </w:rPr>
        <w:t>: Imagined Palestine, art, religious tourism</w:t>
      </w:r>
    </w:p>
    <w:p w14:paraId="3EA736AC" w14:textId="7D32250D" w:rsidR="00F4248D" w:rsidRPr="002C6F34" w:rsidRDefault="00853D1B" w:rsidP="002C6F34">
      <w:pPr>
        <w:tabs>
          <w:tab w:val="left" w:pos="-1440"/>
          <w:tab w:val="left" w:pos="-720"/>
          <w:tab w:val="left" w:pos="0"/>
        </w:tabs>
        <w:suppressAutoHyphens/>
        <w:spacing w:line="240" w:lineRule="atLeast"/>
        <w:jc w:val="both"/>
        <w:rPr>
          <w:rFonts w:ascii="Garamond" w:eastAsia="Times New Roman" w:hAnsi="Garamond"/>
          <w:i/>
          <w:iCs/>
          <w:color w:val="000000" w:themeColor="text1"/>
          <w:lang w:val="en-GB" w:eastAsia="en-GB"/>
        </w:rPr>
      </w:pPr>
      <w:r w:rsidRPr="002C6F34">
        <w:rPr>
          <w:rFonts w:ascii="Garamond" w:eastAsia="Times New Roman" w:hAnsi="Garamond"/>
          <w:i/>
          <w:iCs/>
          <w:color w:val="000000" w:themeColor="text1"/>
          <w:lang w:val="en-GB" w:eastAsia="en-GB"/>
        </w:rPr>
        <w:t>Biography</w:t>
      </w:r>
      <w:r w:rsidR="002C6F34">
        <w:rPr>
          <w:rFonts w:ascii="Garamond" w:eastAsia="Times New Roman" w:hAnsi="Garamond"/>
          <w:i/>
          <w:iCs/>
          <w:color w:val="000000" w:themeColor="text1"/>
          <w:lang w:val="en-GB" w:eastAsia="en-GB"/>
        </w:rPr>
        <w:t xml:space="preserve">: </w:t>
      </w:r>
      <w:r w:rsidRPr="00B075BD">
        <w:rPr>
          <w:rFonts w:ascii="Garamond" w:eastAsia="Times New Roman" w:hAnsi="Garamond"/>
          <w:color w:val="000000" w:themeColor="text1"/>
          <w:lang w:val="en-GB" w:eastAsia="en-GB"/>
        </w:rPr>
        <w:t xml:space="preserve">Willy Jansen is </w:t>
      </w:r>
      <w:r w:rsidR="00CE2B44">
        <w:rPr>
          <w:rFonts w:ascii="Garamond" w:eastAsia="Times New Roman" w:hAnsi="Garamond"/>
          <w:color w:val="000000" w:themeColor="text1"/>
          <w:lang w:val="en-GB" w:eastAsia="en-GB"/>
        </w:rPr>
        <w:t>P</w:t>
      </w:r>
      <w:r w:rsidRPr="00B075BD">
        <w:rPr>
          <w:rFonts w:ascii="Garamond" w:eastAsia="Times New Roman" w:hAnsi="Garamond"/>
          <w:color w:val="000000" w:themeColor="text1"/>
          <w:lang w:val="en-GB" w:eastAsia="en-GB"/>
        </w:rPr>
        <w:t>rofessor emerit</w:t>
      </w:r>
      <w:r w:rsidR="00CE2B44">
        <w:rPr>
          <w:rFonts w:ascii="Garamond" w:eastAsia="Times New Roman" w:hAnsi="Garamond"/>
          <w:color w:val="000000" w:themeColor="text1"/>
          <w:lang w:val="en-GB" w:eastAsia="en-GB"/>
        </w:rPr>
        <w:t>a</w:t>
      </w:r>
      <w:r w:rsidRPr="00B075BD">
        <w:rPr>
          <w:rFonts w:ascii="Garamond" w:eastAsia="Times New Roman" w:hAnsi="Garamond"/>
          <w:color w:val="000000" w:themeColor="text1"/>
          <w:lang w:val="en-GB" w:eastAsia="en-GB"/>
        </w:rPr>
        <w:t xml:space="preserve"> of gender studies at Radboud University Nijmegen, the Netherlands. She did extensive anthropological fieldwork in the Middle East, North Africa and Southern Europe on gender, identity, sexuality, </w:t>
      </w:r>
      <w:proofErr w:type="gramStart"/>
      <w:r w:rsidRPr="00B075BD">
        <w:rPr>
          <w:rFonts w:ascii="Garamond" w:eastAsia="Times New Roman" w:hAnsi="Garamond"/>
          <w:color w:val="000000" w:themeColor="text1"/>
          <w:lang w:val="en-GB" w:eastAsia="en-GB"/>
        </w:rPr>
        <w:t>religion</w:t>
      </w:r>
      <w:proofErr w:type="gramEnd"/>
      <w:r w:rsidRPr="00B075BD">
        <w:rPr>
          <w:rFonts w:ascii="Garamond" w:eastAsia="Times New Roman" w:hAnsi="Garamond"/>
          <w:color w:val="000000" w:themeColor="text1"/>
          <w:lang w:val="en-GB" w:eastAsia="en-GB"/>
        </w:rPr>
        <w:t xml:space="preserve"> and education. Her books include three on religious tourism: Gender, </w:t>
      </w:r>
      <w:proofErr w:type="gramStart"/>
      <w:r w:rsidRPr="00B075BD">
        <w:rPr>
          <w:rFonts w:ascii="Garamond" w:eastAsia="Times New Roman" w:hAnsi="Garamond"/>
          <w:color w:val="000000" w:themeColor="text1"/>
          <w:lang w:val="en-GB" w:eastAsia="en-GB"/>
        </w:rPr>
        <w:t>Nation</w:t>
      </w:r>
      <w:proofErr w:type="gramEnd"/>
      <w:r w:rsidRPr="00B075BD">
        <w:rPr>
          <w:rFonts w:ascii="Garamond" w:eastAsia="Times New Roman" w:hAnsi="Garamond"/>
          <w:color w:val="000000" w:themeColor="text1"/>
          <w:lang w:val="en-GB" w:eastAsia="en-GB"/>
        </w:rPr>
        <w:t xml:space="preserve"> and Religion in European Pilgrimage. 2012; Moved by Mary. The Power of Pilgrimage in the Modern World.  2009; and </w:t>
      </w:r>
      <w:proofErr w:type="spellStart"/>
      <w:r w:rsidRPr="00B075BD">
        <w:rPr>
          <w:rFonts w:ascii="Garamond" w:eastAsia="Times New Roman" w:hAnsi="Garamond"/>
          <w:color w:val="000000" w:themeColor="text1"/>
          <w:lang w:val="en-GB" w:eastAsia="en-GB"/>
        </w:rPr>
        <w:t>Islamitische</w:t>
      </w:r>
      <w:proofErr w:type="spellEnd"/>
      <w:r w:rsidRPr="00B075BD">
        <w:rPr>
          <w:rFonts w:ascii="Garamond" w:eastAsia="Times New Roman" w:hAnsi="Garamond"/>
          <w:color w:val="000000" w:themeColor="text1"/>
          <w:lang w:val="en-GB" w:eastAsia="en-GB"/>
        </w:rPr>
        <w:t xml:space="preserve"> </w:t>
      </w:r>
      <w:proofErr w:type="spellStart"/>
      <w:r w:rsidRPr="00B075BD">
        <w:rPr>
          <w:rFonts w:ascii="Garamond" w:eastAsia="Times New Roman" w:hAnsi="Garamond"/>
          <w:color w:val="000000" w:themeColor="text1"/>
          <w:lang w:val="en-GB" w:eastAsia="en-GB"/>
        </w:rPr>
        <w:t>pelgrimstochten</w:t>
      </w:r>
      <w:proofErr w:type="spellEnd"/>
      <w:r w:rsidRPr="00B075BD">
        <w:rPr>
          <w:rFonts w:ascii="Garamond" w:eastAsia="Times New Roman" w:hAnsi="Garamond"/>
          <w:color w:val="000000" w:themeColor="text1"/>
          <w:lang w:val="en-GB" w:eastAsia="en-GB"/>
        </w:rPr>
        <w:t xml:space="preserve">. 1991. Among her published articles relevant for this workshop, may be one on the preconditions for sites of religious tourism to flourish: ‘From Vision to Cult Site. A Comparative Perspective.’ Archives de Sciences </w:t>
      </w:r>
      <w:proofErr w:type="spellStart"/>
      <w:r w:rsidRPr="00B075BD">
        <w:rPr>
          <w:rFonts w:ascii="Garamond" w:eastAsia="Times New Roman" w:hAnsi="Garamond"/>
          <w:color w:val="000000" w:themeColor="text1"/>
          <w:lang w:val="en-GB" w:eastAsia="en-GB"/>
        </w:rPr>
        <w:t>Sociales</w:t>
      </w:r>
      <w:proofErr w:type="spellEnd"/>
      <w:r w:rsidRPr="00B075BD">
        <w:rPr>
          <w:rFonts w:ascii="Garamond" w:eastAsia="Times New Roman" w:hAnsi="Garamond"/>
          <w:color w:val="000000" w:themeColor="text1"/>
          <w:lang w:val="en-GB" w:eastAsia="en-GB"/>
        </w:rPr>
        <w:t xml:space="preserve"> des Religions, 55 (151) 2010: 71-90, or two others on sharing or constructing core symbols: ‘Shared Symbols. Muslims, Marian Pilgrimages and Gender.’ European Journal of Women’s Studies, 15 (3) 2008: 295-311; and ‘Visions of Mary in the Middle East. Gender and the Power of a Symbol.’ In: I.M. </w:t>
      </w:r>
      <w:proofErr w:type="spellStart"/>
      <w:r w:rsidRPr="00B075BD">
        <w:rPr>
          <w:rFonts w:ascii="Garamond" w:eastAsia="Times New Roman" w:hAnsi="Garamond"/>
          <w:color w:val="000000" w:themeColor="text1"/>
          <w:lang w:val="en-GB" w:eastAsia="en-GB"/>
        </w:rPr>
        <w:t>Okkenhaug</w:t>
      </w:r>
      <w:proofErr w:type="spellEnd"/>
      <w:r w:rsidRPr="00B075BD">
        <w:rPr>
          <w:rFonts w:ascii="Garamond" w:eastAsia="Times New Roman" w:hAnsi="Garamond"/>
          <w:color w:val="000000" w:themeColor="text1"/>
          <w:lang w:val="en-GB" w:eastAsia="en-GB"/>
        </w:rPr>
        <w:t xml:space="preserve"> &amp; I. </w:t>
      </w:r>
      <w:proofErr w:type="spellStart"/>
      <w:r w:rsidRPr="00B075BD">
        <w:rPr>
          <w:rFonts w:ascii="Garamond" w:eastAsia="Times New Roman" w:hAnsi="Garamond"/>
          <w:color w:val="000000" w:themeColor="text1"/>
          <w:lang w:val="en-GB" w:eastAsia="en-GB"/>
        </w:rPr>
        <w:t>Flaskerud</w:t>
      </w:r>
      <w:proofErr w:type="spellEnd"/>
      <w:r w:rsidRPr="00B075BD">
        <w:rPr>
          <w:rFonts w:ascii="Garamond" w:eastAsia="Times New Roman" w:hAnsi="Garamond"/>
          <w:color w:val="000000" w:themeColor="text1"/>
          <w:lang w:val="en-GB" w:eastAsia="en-GB"/>
        </w:rPr>
        <w:t xml:space="preserve"> (eds) Gender, Religion and Change in the Middle East: Two Hundred Years of History. 2005: 137-154. On early women influencers of ideas on the Middle East, see: Jansen, W. (2000), Women Anthropologists in the Arab World. Recognizing the Pioneers. History and Anthropology 12 (1), 1-27.</w:t>
      </w:r>
    </w:p>
    <w:p w14:paraId="33E3230D" w14:textId="622A6A8B" w:rsidR="007B2A91" w:rsidRPr="007B2A91" w:rsidRDefault="007B2A91" w:rsidP="0014781A">
      <w:pPr>
        <w:spacing w:after="0" w:line="240" w:lineRule="auto"/>
        <w:jc w:val="both"/>
        <w:rPr>
          <w:rFonts w:ascii="Garamond" w:eastAsia="Times New Roman" w:hAnsi="Garamond"/>
          <w:color w:val="000000" w:themeColor="text1"/>
          <w:sz w:val="22"/>
          <w:lang w:val="en-GB" w:eastAsia="en-GB"/>
        </w:rPr>
      </w:pPr>
    </w:p>
    <w:p w14:paraId="0F90E6CD" w14:textId="6DA26B93" w:rsidR="00100C35" w:rsidRPr="00D30BFE" w:rsidRDefault="00771389" w:rsidP="00D30BFE">
      <w:pPr>
        <w:spacing w:after="0" w:line="240" w:lineRule="auto"/>
        <w:jc w:val="both"/>
        <w:rPr>
          <w:rFonts w:ascii="Garamond" w:eastAsia="Garamond" w:hAnsi="Garamond" w:cs="Garamond"/>
          <w:b/>
          <w:bCs/>
          <w:i/>
          <w:iCs/>
          <w:sz w:val="22"/>
          <w:lang w:val="en-GB"/>
        </w:rPr>
      </w:pPr>
      <w:r w:rsidRPr="00D30BFE">
        <w:rPr>
          <w:rFonts w:ascii="Garamond" w:eastAsia="Garamond" w:hAnsi="Garamond" w:cs="Garamond"/>
          <w:b/>
          <w:bCs/>
          <w:i/>
          <w:iCs/>
          <w:sz w:val="22"/>
          <w:lang w:val="en-GB"/>
        </w:rPr>
        <w:t>A New Industry</w:t>
      </w:r>
    </w:p>
    <w:p w14:paraId="6C1218BE" w14:textId="329A2A5B" w:rsidR="00A5482D" w:rsidRDefault="008E280E" w:rsidP="00A5482D">
      <w:pPr>
        <w:spacing w:after="0" w:line="240" w:lineRule="auto"/>
        <w:rPr>
          <w:rFonts w:ascii="Garamond" w:hAnsi="Garamond"/>
          <w:color w:val="000000" w:themeColor="text1"/>
          <w:sz w:val="22"/>
          <w:lang w:val="en-GB"/>
        </w:rPr>
      </w:pPr>
      <w:r w:rsidRPr="00D30BFE">
        <w:rPr>
          <w:rFonts w:ascii="Garamond" w:hAnsi="Garamond"/>
          <w:b/>
          <w:bCs/>
          <w:color w:val="000000" w:themeColor="text1"/>
          <w:sz w:val="22"/>
          <w:lang w:val="en-GB"/>
        </w:rPr>
        <w:t>Book presentation</w:t>
      </w:r>
      <w:r w:rsidRPr="00D30BFE">
        <w:rPr>
          <w:rFonts w:ascii="Garamond" w:hAnsi="Garamond"/>
          <w:color w:val="000000" w:themeColor="text1"/>
          <w:sz w:val="22"/>
          <w:lang w:val="en-GB"/>
        </w:rPr>
        <w:t xml:space="preserve">: </w:t>
      </w:r>
      <w:r w:rsidR="00A5482D" w:rsidRPr="00111669">
        <w:rPr>
          <w:rFonts w:ascii="Garamond" w:hAnsi="Garamond"/>
          <w:i/>
          <w:iCs/>
          <w:color w:val="000000" w:themeColor="text1"/>
          <w:sz w:val="22"/>
          <w:lang w:val="en-GB"/>
        </w:rPr>
        <w:t xml:space="preserve">The Lives and Deaths of </w:t>
      </w:r>
      <w:proofErr w:type="spellStart"/>
      <w:r w:rsidR="00A5482D" w:rsidRPr="00111669">
        <w:rPr>
          <w:rFonts w:ascii="Garamond" w:hAnsi="Garamond"/>
          <w:i/>
          <w:iCs/>
          <w:color w:val="000000" w:themeColor="text1"/>
          <w:sz w:val="22"/>
          <w:lang w:val="en-GB"/>
        </w:rPr>
        <w:t>Jubrail</w:t>
      </w:r>
      <w:proofErr w:type="spellEnd"/>
      <w:r w:rsidR="00A5482D" w:rsidRPr="00111669">
        <w:rPr>
          <w:rFonts w:ascii="Garamond" w:hAnsi="Garamond"/>
          <w:i/>
          <w:iCs/>
          <w:color w:val="000000" w:themeColor="text1"/>
          <w:sz w:val="22"/>
          <w:lang w:val="en-GB"/>
        </w:rPr>
        <w:t xml:space="preserve"> </w:t>
      </w:r>
      <w:proofErr w:type="spellStart"/>
      <w:r w:rsidR="00A5482D" w:rsidRPr="00111669">
        <w:rPr>
          <w:rFonts w:ascii="Garamond" w:hAnsi="Garamond"/>
          <w:i/>
          <w:iCs/>
          <w:color w:val="000000" w:themeColor="text1"/>
          <w:sz w:val="22"/>
          <w:lang w:val="en-GB"/>
        </w:rPr>
        <w:t>Dabdoub</w:t>
      </w:r>
      <w:proofErr w:type="spellEnd"/>
      <w:r w:rsidR="00A5482D" w:rsidRPr="00111669">
        <w:rPr>
          <w:rFonts w:ascii="Garamond" w:hAnsi="Garamond"/>
          <w:i/>
          <w:iCs/>
          <w:color w:val="000000" w:themeColor="text1"/>
          <w:sz w:val="22"/>
          <w:lang w:val="en-GB"/>
        </w:rPr>
        <w:t xml:space="preserve"> (Or How the Bethlehemites Discovered Amerika)</w:t>
      </w:r>
      <w:r w:rsidR="00A5482D" w:rsidRPr="00D30BFE">
        <w:rPr>
          <w:rFonts w:ascii="Garamond" w:hAnsi="Garamond"/>
          <w:color w:val="000000" w:themeColor="text1"/>
          <w:lang w:val="en-GB"/>
        </w:rPr>
        <w:t xml:space="preserve">, </w:t>
      </w:r>
      <w:r w:rsidR="00A5482D" w:rsidRPr="00D30BFE">
        <w:rPr>
          <w:rFonts w:ascii="Garamond" w:hAnsi="Garamond"/>
          <w:color w:val="000000" w:themeColor="text1"/>
          <w:sz w:val="22"/>
          <w:lang w:val="en-GB"/>
        </w:rPr>
        <w:t xml:space="preserve">Jacob Norris, Univ. Sussex; </w:t>
      </w:r>
      <w:r w:rsidR="00A5482D">
        <w:rPr>
          <w:rFonts w:ascii="Garamond" w:hAnsi="Garamond"/>
          <w:color w:val="000000" w:themeColor="text1"/>
          <w:sz w:val="22"/>
          <w:lang w:val="en-GB"/>
        </w:rPr>
        <w:t xml:space="preserve">discussant: </w:t>
      </w:r>
      <w:r w:rsidR="00A5482D" w:rsidRPr="00D30BFE">
        <w:rPr>
          <w:rFonts w:ascii="Garamond" w:hAnsi="Garamond"/>
          <w:color w:val="000000" w:themeColor="text1"/>
          <w:sz w:val="22"/>
          <w:lang w:val="en-GB"/>
        </w:rPr>
        <w:t xml:space="preserve">Cyrus </w:t>
      </w:r>
      <w:proofErr w:type="spellStart"/>
      <w:r w:rsidR="00A5482D" w:rsidRPr="00D30BFE">
        <w:rPr>
          <w:rFonts w:ascii="Garamond" w:hAnsi="Garamond"/>
          <w:color w:val="000000" w:themeColor="text1"/>
          <w:sz w:val="22"/>
          <w:lang w:val="en-GB"/>
        </w:rPr>
        <w:t>Schayegh</w:t>
      </w:r>
      <w:proofErr w:type="spellEnd"/>
    </w:p>
    <w:p w14:paraId="5F57A8B8" w14:textId="40F07582" w:rsidR="00853D1B" w:rsidRDefault="00853D1B" w:rsidP="00A5482D">
      <w:pPr>
        <w:spacing w:after="0" w:line="240" w:lineRule="auto"/>
        <w:rPr>
          <w:rFonts w:ascii="Garamond" w:hAnsi="Garamond"/>
          <w:color w:val="000000" w:themeColor="text1"/>
          <w:sz w:val="22"/>
          <w:lang w:val="en-GB"/>
        </w:rPr>
      </w:pPr>
    </w:p>
    <w:p w14:paraId="7A8CAD3F" w14:textId="3EF19EC7" w:rsidR="00853D1B" w:rsidRDefault="00853D1B" w:rsidP="00A5482D">
      <w:pPr>
        <w:spacing w:after="0" w:line="240" w:lineRule="auto"/>
        <w:rPr>
          <w:rFonts w:ascii="Garamond" w:hAnsi="Garamond"/>
          <w:b/>
          <w:bCs/>
          <w:color w:val="000000" w:themeColor="text1"/>
          <w:sz w:val="22"/>
          <w:lang w:val="en-GB"/>
        </w:rPr>
      </w:pPr>
    </w:p>
    <w:p w14:paraId="566519C6" w14:textId="77777777" w:rsidR="00853D1B" w:rsidRPr="00372704" w:rsidRDefault="00853D1B" w:rsidP="00A5482D">
      <w:pPr>
        <w:spacing w:after="0" w:line="240" w:lineRule="auto"/>
        <w:rPr>
          <w:rFonts w:ascii="Garamond" w:hAnsi="Garamond"/>
          <w:color w:val="000000" w:themeColor="text1"/>
          <w:sz w:val="22"/>
          <w:lang w:val="en-GB"/>
        </w:rPr>
      </w:pPr>
    </w:p>
    <w:p w14:paraId="333FF386" w14:textId="0D4C18E1" w:rsidR="007B2A91" w:rsidRDefault="007B2A91" w:rsidP="00A5482D">
      <w:pPr>
        <w:spacing w:after="0" w:line="240" w:lineRule="auto"/>
        <w:jc w:val="both"/>
        <w:rPr>
          <w:rFonts w:ascii="Garamond" w:eastAsia="Times New Roman" w:hAnsi="Garamond"/>
          <w:b/>
          <w:bCs/>
          <w:color w:val="000000" w:themeColor="text1"/>
          <w:sz w:val="32"/>
          <w:szCs w:val="32"/>
          <w:lang w:val="en-GB" w:eastAsia="en-GB"/>
        </w:rPr>
      </w:pPr>
    </w:p>
    <w:p w14:paraId="6DC5F28B" w14:textId="7C00B2BE" w:rsidR="002C2C4A" w:rsidRPr="00D30BFE" w:rsidRDefault="002C2C4A" w:rsidP="00D30BFE">
      <w:pPr>
        <w:spacing w:after="0" w:line="240" w:lineRule="auto"/>
        <w:ind w:left="-120"/>
        <w:jc w:val="center"/>
        <w:rPr>
          <w:rFonts w:ascii="Garamond" w:eastAsia="Times New Roman" w:hAnsi="Garamond"/>
          <w:b/>
          <w:bCs/>
          <w:color w:val="000000" w:themeColor="text1"/>
          <w:sz w:val="32"/>
          <w:szCs w:val="32"/>
          <w:lang w:val="en-GB" w:eastAsia="en-GB"/>
        </w:rPr>
      </w:pPr>
      <w:r w:rsidRPr="00D30BFE">
        <w:rPr>
          <w:rFonts w:ascii="Garamond" w:eastAsia="Times New Roman" w:hAnsi="Garamond"/>
          <w:b/>
          <w:bCs/>
          <w:color w:val="000000" w:themeColor="text1"/>
          <w:sz w:val="32"/>
          <w:szCs w:val="32"/>
          <w:lang w:val="en-GB" w:eastAsia="en-GB"/>
        </w:rPr>
        <w:t>‘The Multilingual Holy Land’</w:t>
      </w:r>
    </w:p>
    <w:p w14:paraId="5DF6B508" w14:textId="5881BE72" w:rsidR="002C2C4A" w:rsidRDefault="002C2C4A" w:rsidP="00D30BFE">
      <w:pPr>
        <w:spacing w:after="0" w:line="240" w:lineRule="auto"/>
        <w:ind w:left="-120"/>
        <w:jc w:val="center"/>
        <w:rPr>
          <w:rFonts w:ascii="Garamond" w:eastAsia="Times New Roman" w:hAnsi="Garamond"/>
          <w:color w:val="000000" w:themeColor="text1"/>
          <w:szCs w:val="20"/>
          <w:lang w:val="en-GB" w:eastAsia="en-GB"/>
        </w:rPr>
      </w:pPr>
      <w:r w:rsidRPr="00D30BFE">
        <w:rPr>
          <w:rFonts w:ascii="Garamond" w:eastAsia="Times New Roman" w:hAnsi="Garamond"/>
          <w:color w:val="000000" w:themeColor="text1"/>
          <w:szCs w:val="20"/>
          <w:lang w:val="en-GB" w:eastAsia="en-GB"/>
        </w:rPr>
        <w:t xml:space="preserve">Friday </w:t>
      </w:r>
      <w:r w:rsidR="002730D8" w:rsidRPr="00D30BFE">
        <w:rPr>
          <w:rFonts w:ascii="Garamond" w:eastAsia="Times New Roman" w:hAnsi="Garamond"/>
          <w:color w:val="000000" w:themeColor="text1"/>
          <w:szCs w:val="20"/>
          <w:lang w:val="en-GB" w:eastAsia="en-GB"/>
        </w:rPr>
        <w:t>3</w:t>
      </w:r>
      <w:r w:rsidRPr="00D30BFE">
        <w:rPr>
          <w:rFonts w:ascii="Garamond" w:eastAsia="Times New Roman" w:hAnsi="Garamond"/>
          <w:color w:val="000000" w:themeColor="text1"/>
          <w:szCs w:val="20"/>
          <w:lang w:val="en-GB" w:eastAsia="en-GB"/>
        </w:rPr>
        <w:t>/06/202</w:t>
      </w:r>
      <w:r w:rsidR="0096532D" w:rsidRPr="00D30BFE">
        <w:rPr>
          <w:rFonts w:ascii="Garamond" w:eastAsia="Times New Roman" w:hAnsi="Garamond"/>
          <w:color w:val="000000" w:themeColor="text1"/>
          <w:szCs w:val="20"/>
          <w:lang w:val="en-GB" w:eastAsia="en-GB"/>
        </w:rPr>
        <w:t>2</w:t>
      </w:r>
      <w:r w:rsidRPr="00D30BFE">
        <w:rPr>
          <w:rFonts w:ascii="Garamond" w:eastAsia="Times New Roman" w:hAnsi="Garamond"/>
          <w:color w:val="000000" w:themeColor="text1"/>
          <w:szCs w:val="20"/>
          <w:lang w:val="en-GB" w:eastAsia="en-GB"/>
        </w:rPr>
        <w:t xml:space="preserve"> 14:30-1</w:t>
      </w:r>
      <w:r w:rsidR="0014781A">
        <w:rPr>
          <w:rFonts w:ascii="Garamond" w:eastAsia="Times New Roman" w:hAnsi="Garamond"/>
          <w:color w:val="000000" w:themeColor="text1"/>
          <w:szCs w:val="20"/>
          <w:lang w:val="en-GB" w:eastAsia="en-GB"/>
        </w:rPr>
        <w:t>6</w:t>
      </w:r>
      <w:r w:rsidRPr="00D30BFE">
        <w:rPr>
          <w:rFonts w:ascii="Garamond" w:eastAsia="Times New Roman" w:hAnsi="Garamond"/>
          <w:color w:val="000000" w:themeColor="text1"/>
          <w:szCs w:val="20"/>
          <w:lang w:val="en-GB" w:eastAsia="en-GB"/>
        </w:rPr>
        <w:t>:</w:t>
      </w:r>
      <w:r w:rsidR="0014781A">
        <w:rPr>
          <w:rFonts w:ascii="Garamond" w:eastAsia="Times New Roman" w:hAnsi="Garamond"/>
          <w:color w:val="000000" w:themeColor="text1"/>
          <w:szCs w:val="20"/>
          <w:lang w:val="en-GB" w:eastAsia="en-GB"/>
        </w:rPr>
        <w:t>3</w:t>
      </w:r>
      <w:r w:rsidRPr="00D30BFE">
        <w:rPr>
          <w:rFonts w:ascii="Garamond" w:eastAsia="Times New Roman" w:hAnsi="Garamond"/>
          <w:color w:val="000000" w:themeColor="text1"/>
          <w:szCs w:val="20"/>
          <w:lang w:val="en-GB" w:eastAsia="en-GB"/>
        </w:rPr>
        <w:t>0</w:t>
      </w:r>
    </w:p>
    <w:p w14:paraId="552B3AD3" w14:textId="77777777" w:rsidR="00E44A65" w:rsidRPr="00D30BFE" w:rsidRDefault="00E44A65" w:rsidP="007B2A91">
      <w:pPr>
        <w:spacing w:after="0" w:line="240" w:lineRule="auto"/>
        <w:rPr>
          <w:rFonts w:ascii="Garamond" w:eastAsia="Times New Roman" w:hAnsi="Garamond"/>
          <w:b/>
          <w:bCs/>
          <w:i/>
          <w:iCs/>
          <w:color w:val="000000" w:themeColor="text1"/>
          <w:sz w:val="32"/>
          <w:szCs w:val="32"/>
          <w:lang w:val="en-GB" w:eastAsia="en-GB"/>
        </w:rPr>
      </w:pPr>
    </w:p>
    <w:p w14:paraId="5C8BDB88" w14:textId="4D1525C5" w:rsidR="002C2C4A" w:rsidRPr="00D30BFE" w:rsidRDefault="0096532D" w:rsidP="006D2FD0">
      <w:pPr>
        <w:spacing w:after="0" w:line="240" w:lineRule="auto"/>
        <w:jc w:val="center"/>
        <w:rPr>
          <w:rFonts w:ascii="Garamond" w:eastAsia="Garamond" w:hAnsi="Garamond" w:cs="Garamond"/>
          <w:noProof/>
          <w:sz w:val="22"/>
          <w:lang w:val="en-GB"/>
        </w:rPr>
      </w:pPr>
      <w:r w:rsidRPr="00D30BFE">
        <w:rPr>
          <w:rFonts w:ascii="Garamond" w:eastAsia="Garamond" w:hAnsi="Garamond" w:cs="Garamond"/>
          <w:noProof/>
          <w:sz w:val="22"/>
          <w:lang w:val="en-GB"/>
        </w:rPr>
        <w:drawing>
          <wp:inline distT="0" distB="0" distL="0" distR="0" wp14:anchorId="06A44734" wp14:editId="19232676">
            <wp:extent cx="5330941" cy="368323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3444" cy="3712605"/>
                    </a:xfrm>
                    <a:prstGeom prst="rect">
                      <a:avLst/>
                    </a:prstGeom>
                  </pic:spPr>
                </pic:pic>
              </a:graphicData>
            </a:graphic>
          </wp:inline>
        </w:drawing>
      </w:r>
    </w:p>
    <w:p w14:paraId="2B97D4EC" w14:textId="77777777" w:rsidR="007B2A91" w:rsidRDefault="007B2A91" w:rsidP="0014781A">
      <w:pPr>
        <w:spacing w:after="0" w:line="240" w:lineRule="auto"/>
        <w:rPr>
          <w:rFonts w:ascii="Garamond" w:eastAsia="Times New Roman" w:hAnsi="Garamond"/>
          <w:color w:val="000000" w:themeColor="text1"/>
          <w:szCs w:val="20"/>
          <w:lang w:val="en-GB" w:eastAsia="en-GB"/>
        </w:rPr>
      </w:pPr>
    </w:p>
    <w:p w14:paraId="359C36B9" w14:textId="77777777" w:rsidR="002C2C4A" w:rsidRPr="00E44A65" w:rsidRDefault="002C2C4A" w:rsidP="00D30BFE">
      <w:pPr>
        <w:spacing w:after="0" w:line="240" w:lineRule="auto"/>
        <w:ind w:left="-120"/>
        <w:jc w:val="both"/>
        <w:rPr>
          <w:rFonts w:ascii="Garamond" w:eastAsia="Times New Roman" w:hAnsi="Garamond"/>
          <w:i/>
          <w:iCs/>
          <w:color w:val="000000" w:themeColor="text1"/>
          <w:sz w:val="22"/>
          <w:lang w:val="en-GB" w:eastAsia="en-GB"/>
        </w:rPr>
      </w:pPr>
      <w:r w:rsidRPr="00E44A65">
        <w:rPr>
          <w:rFonts w:ascii="Garamond" w:hAnsi="Garamond"/>
          <w:color w:val="000000" w:themeColor="text1"/>
          <w:sz w:val="22"/>
          <w:lang w:val="en-GB"/>
        </w:rPr>
        <w:t xml:space="preserve">Rachel </w:t>
      </w:r>
      <w:proofErr w:type="spellStart"/>
      <w:r w:rsidRPr="00E44A65">
        <w:rPr>
          <w:rFonts w:ascii="Garamond" w:hAnsi="Garamond"/>
          <w:color w:val="000000" w:themeColor="text1"/>
          <w:sz w:val="22"/>
          <w:lang w:val="en-GB"/>
        </w:rPr>
        <w:t>Mairs</w:t>
      </w:r>
      <w:proofErr w:type="spellEnd"/>
      <w:r w:rsidRPr="00E44A65">
        <w:rPr>
          <w:rFonts w:ascii="Garamond" w:hAnsi="Garamond"/>
          <w:color w:val="000000" w:themeColor="text1"/>
          <w:sz w:val="22"/>
          <w:lang w:val="en-GB"/>
        </w:rPr>
        <w:t xml:space="preserve"> (UK) University of Reading </w:t>
      </w:r>
    </w:p>
    <w:p w14:paraId="44EC1DB7" w14:textId="77777777" w:rsidR="002C2C4A" w:rsidRPr="00E44A65" w:rsidRDefault="002C2C4A" w:rsidP="00D30BFE">
      <w:pPr>
        <w:spacing w:after="0" w:line="240" w:lineRule="auto"/>
        <w:ind w:left="-120"/>
        <w:jc w:val="both"/>
        <w:rPr>
          <w:rFonts w:ascii="Garamond" w:eastAsia="Times New Roman" w:hAnsi="Garamond"/>
          <w:i/>
          <w:iCs/>
          <w:color w:val="000000" w:themeColor="text1"/>
          <w:sz w:val="22"/>
          <w:lang w:val="en-GB" w:eastAsia="en-GB"/>
        </w:rPr>
      </w:pPr>
      <w:r w:rsidRPr="00E44A65">
        <w:rPr>
          <w:rFonts w:ascii="Garamond" w:hAnsi="Garamond"/>
          <w:i/>
          <w:iCs/>
          <w:color w:val="000000" w:themeColor="text1"/>
          <w:sz w:val="22"/>
          <w:lang w:val="en-GB"/>
        </w:rPr>
        <w:t>Colloquial Arabic manuals and archaeologists in Palestine and Egypt</w:t>
      </w:r>
    </w:p>
    <w:p w14:paraId="313CCC66" w14:textId="77777777" w:rsidR="002C2C4A" w:rsidRPr="00E44A65" w:rsidRDefault="002C2C4A" w:rsidP="00D30BFE">
      <w:pPr>
        <w:spacing w:after="0" w:line="240" w:lineRule="auto"/>
        <w:ind w:left="-120"/>
        <w:jc w:val="both"/>
        <w:rPr>
          <w:rFonts w:ascii="Garamond" w:eastAsia="Times New Roman" w:hAnsi="Garamond"/>
          <w:i/>
          <w:iCs/>
          <w:color w:val="000000" w:themeColor="text1"/>
          <w:sz w:val="22"/>
          <w:lang w:val="en-GB" w:eastAsia="en-GB"/>
        </w:rPr>
      </w:pPr>
    </w:p>
    <w:p w14:paraId="047A3382" w14:textId="76C24131" w:rsidR="002C2C4A" w:rsidRPr="00E44A65" w:rsidRDefault="002C2C4A" w:rsidP="00D30BFE">
      <w:pPr>
        <w:spacing w:after="0" w:line="240" w:lineRule="auto"/>
        <w:ind w:left="-120"/>
        <w:jc w:val="both"/>
        <w:rPr>
          <w:rFonts w:ascii="Garamond" w:eastAsia="Times New Roman" w:hAnsi="Garamond"/>
          <w:color w:val="000000" w:themeColor="text1"/>
          <w:sz w:val="22"/>
          <w:lang w:val="en-GB" w:eastAsia="en-GB"/>
        </w:rPr>
      </w:pPr>
      <w:r w:rsidRPr="00E44A65">
        <w:rPr>
          <w:rFonts w:ascii="Garamond" w:eastAsia="Times New Roman" w:hAnsi="Garamond"/>
          <w:color w:val="000000" w:themeColor="text1"/>
          <w:sz w:val="22"/>
          <w:lang w:val="en-GB" w:eastAsia="en-GB"/>
        </w:rPr>
        <w:t>Sary Zananiri, Sarah Irving</w:t>
      </w:r>
      <w:r w:rsidR="00771389" w:rsidRPr="00E44A65">
        <w:rPr>
          <w:rFonts w:ascii="Garamond" w:eastAsia="Times New Roman" w:hAnsi="Garamond"/>
          <w:color w:val="000000" w:themeColor="text1"/>
          <w:sz w:val="22"/>
          <w:lang w:val="en-GB" w:eastAsia="en-GB"/>
        </w:rPr>
        <w:t xml:space="preserve">, Karène Sanchez </w:t>
      </w:r>
      <w:proofErr w:type="gramStart"/>
      <w:r w:rsidR="00771389" w:rsidRPr="00E44A65">
        <w:rPr>
          <w:rFonts w:ascii="Garamond" w:eastAsia="Times New Roman" w:hAnsi="Garamond"/>
          <w:color w:val="000000" w:themeColor="text1"/>
          <w:sz w:val="22"/>
          <w:lang w:val="en-GB" w:eastAsia="en-GB"/>
        </w:rPr>
        <w:t>Summerer</w:t>
      </w:r>
      <w:proofErr w:type="gramEnd"/>
      <w:r w:rsidRPr="00E44A65">
        <w:rPr>
          <w:rFonts w:ascii="Garamond" w:eastAsia="Times New Roman" w:hAnsi="Garamond"/>
          <w:color w:val="000000" w:themeColor="text1"/>
          <w:sz w:val="22"/>
          <w:lang w:val="en-GB" w:eastAsia="en-GB"/>
        </w:rPr>
        <w:t xml:space="preserve"> and Micaela Sahhar </w:t>
      </w:r>
    </w:p>
    <w:p w14:paraId="5F16BC85" w14:textId="77777777" w:rsidR="002C2C4A" w:rsidRPr="00E44A65" w:rsidRDefault="002C2C4A" w:rsidP="00D30BFE">
      <w:pPr>
        <w:spacing w:after="0" w:line="240" w:lineRule="auto"/>
        <w:ind w:left="-120"/>
        <w:jc w:val="both"/>
        <w:rPr>
          <w:rFonts w:ascii="Garamond" w:eastAsia="Times New Roman" w:hAnsi="Garamond"/>
          <w:i/>
          <w:iCs/>
          <w:color w:val="000000" w:themeColor="text1"/>
          <w:sz w:val="22"/>
          <w:lang w:val="en-GB" w:eastAsia="en-GB"/>
        </w:rPr>
      </w:pPr>
      <w:r w:rsidRPr="00E44A65">
        <w:rPr>
          <w:rFonts w:ascii="Garamond" w:eastAsia="Times New Roman" w:hAnsi="Garamond"/>
          <w:i/>
          <w:iCs/>
          <w:color w:val="000000" w:themeColor="text1"/>
          <w:sz w:val="22"/>
          <w:lang w:val="en-GB" w:eastAsia="en-GB"/>
        </w:rPr>
        <w:t>The Multilingual Holy Land</w:t>
      </w:r>
    </w:p>
    <w:p w14:paraId="064B204C" w14:textId="5A98E5F1" w:rsidR="002C2C4A" w:rsidRDefault="002C2C4A" w:rsidP="00D30BFE">
      <w:pPr>
        <w:spacing w:after="0" w:line="240" w:lineRule="auto"/>
        <w:ind w:left="-120"/>
        <w:jc w:val="both"/>
        <w:rPr>
          <w:rFonts w:ascii="Garamond" w:eastAsia="Times New Roman" w:hAnsi="Garamond"/>
          <w:color w:val="000000" w:themeColor="text1"/>
          <w:sz w:val="22"/>
          <w:lang w:val="en-GB" w:eastAsia="en-GB"/>
        </w:rPr>
      </w:pPr>
      <w:r w:rsidRPr="00E44A65">
        <w:rPr>
          <w:rFonts w:ascii="Garamond" w:eastAsia="Times New Roman" w:hAnsi="Garamond"/>
          <w:color w:val="000000" w:themeColor="text1"/>
          <w:sz w:val="22"/>
          <w:lang w:val="en-GB" w:eastAsia="en-GB"/>
        </w:rPr>
        <w:t xml:space="preserve">Presentation of the four language editions of Frank Scholten’s </w:t>
      </w:r>
      <w:r w:rsidRPr="000204B5">
        <w:rPr>
          <w:rFonts w:ascii="Garamond" w:eastAsia="Times New Roman" w:hAnsi="Garamond"/>
          <w:i/>
          <w:iCs/>
          <w:color w:val="000000" w:themeColor="text1"/>
          <w:sz w:val="22"/>
          <w:lang w:val="en-GB" w:eastAsia="en-GB"/>
        </w:rPr>
        <w:t>Palestine Illustrated</w:t>
      </w:r>
      <w:r w:rsidRPr="00E44A65">
        <w:rPr>
          <w:rFonts w:ascii="Garamond" w:eastAsia="Times New Roman" w:hAnsi="Garamond"/>
          <w:color w:val="000000" w:themeColor="text1"/>
          <w:sz w:val="22"/>
          <w:lang w:val="en-GB" w:eastAsia="en-GB"/>
        </w:rPr>
        <w:t xml:space="preserve">, George Antonius’ tourist guides and George </w:t>
      </w:r>
      <w:proofErr w:type="spellStart"/>
      <w:r w:rsidRPr="00E44A65">
        <w:rPr>
          <w:rFonts w:ascii="Garamond" w:eastAsia="Times New Roman" w:hAnsi="Garamond"/>
          <w:color w:val="000000" w:themeColor="text1"/>
          <w:sz w:val="22"/>
          <w:lang w:val="en-GB" w:eastAsia="en-GB"/>
        </w:rPr>
        <w:t>Sahhar’s</w:t>
      </w:r>
      <w:proofErr w:type="spellEnd"/>
      <w:r w:rsidRPr="00E44A65">
        <w:rPr>
          <w:rFonts w:ascii="Garamond" w:eastAsia="Times New Roman" w:hAnsi="Garamond"/>
          <w:color w:val="000000" w:themeColor="text1"/>
          <w:sz w:val="22"/>
          <w:lang w:val="en-GB" w:eastAsia="en-GB"/>
        </w:rPr>
        <w:t xml:space="preserve"> tourist guides</w:t>
      </w:r>
    </w:p>
    <w:p w14:paraId="36BA40F8" w14:textId="225B2B95" w:rsidR="00D95646" w:rsidRDefault="00D95646" w:rsidP="00D30BFE">
      <w:pPr>
        <w:spacing w:after="0" w:line="240" w:lineRule="auto"/>
        <w:ind w:left="-120"/>
        <w:jc w:val="both"/>
        <w:rPr>
          <w:rFonts w:ascii="Garamond" w:eastAsia="Times New Roman" w:hAnsi="Garamond"/>
          <w:color w:val="000000" w:themeColor="text1"/>
          <w:sz w:val="22"/>
          <w:lang w:val="en-GB" w:eastAsia="en-GB"/>
        </w:rPr>
      </w:pPr>
    </w:p>
    <w:p w14:paraId="534F1ED1" w14:textId="162832A0" w:rsidR="00D858AB" w:rsidRDefault="00D858AB" w:rsidP="00D30BFE">
      <w:pPr>
        <w:spacing w:after="0" w:line="240" w:lineRule="auto"/>
        <w:ind w:left="-120"/>
        <w:jc w:val="both"/>
        <w:rPr>
          <w:rFonts w:ascii="Garamond" w:eastAsia="Times New Roman" w:hAnsi="Garamond"/>
          <w:color w:val="000000" w:themeColor="text1"/>
          <w:sz w:val="22"/>
          <w:lang w:val="en-GB" w:eastAsia="en-GB"/>
        </w:rPr>
      </w:pPr>
    </w:p>
    <w:p w14:paraId="1F2ADA86" w14:textId="4A0E1B93" w:rsidR="002C20D7" w:rsidRDefault="002C20D7" w:rsidP="00D30BFE">
      <w:pPr>
        <w:spacing w:after="0" w:line="240" w:lineRule="auto"/>
        <w:ind w:left="-120"/>
        <w:jc w:val="both"/>
        <w:rPr>
          <w:rFonts w:ascii="Garamond" w:eastAsia="Times New Roman" w:hAnsi="Garamond"/>
          <w:color w:val="000000" w:themeColor="text1"/>
          <w:sz w:val="22"/>
          <w:lang w:val="en-GB" w:eastAsia="en-GB"/>
        </w:rPr>
      </w:pPr>
    </w:p>
    <w:p w14:paraId="1A44A887" w14:textId="77777777" w:rsidR="002C20D7" w:rsidRDefault="002C20D7" w:rsidP="00D30BFE">
      <w:pPr>
        <w:spacing w:after="0" w:line="240" w:lineRule="auto"/>
        <w:ind w:left="-120"/>
        <w:jc w:val="both"/>
        <w:rPr>
          <w:rFonts w:ascii="Garamond" w:eastAsia="Times New Roman" w:hAnsi="Garamond"/>
          <w:color w:val="000000" w:themeColor="text1"/>
          <w:sz w:val="22"/>
          <w:lang w:val="en-GB" w:eastAsia="en-GB"/>
        </w:rPr>
      </w:pPr>
    </w:p>
    <w:p w14:paraId="5A03DFD5" w14:textId="77777777" w:rsidR="00A5482D" w:rsidRPr="00372704" w:rsidRDefault="00A5482D" w:rsidP="00A5482D">
      <w:pPr>
        <w:spacing w:after="0" w:line="240" w:lineRule="auto"/>
        <w:jc w:val="center"/>
        <w:rPr>
          <w:rFonts w:ascii="Garamond" w:hAnsi="Garamond"/>
          <w:b/>
          <w:bCs/>
          <w:noProof/>
          <w:color w:val="000000" w:themeColor="text1"/>
          <w:sz w:val="24"/>
          <w:szCs w:val="24"/>
          <w:lang w:val="en-GB" w:eastAsia="en-GB"/>
        </w:rPr>
      </w:pPr>
      <w:r w:rsidRPr="00372704">
        <w:rPr>
          <w:rFonts w:ascii="Garamond" w:hAnsi="Garamond"/>
          <w:b/>
          <w:bCs/>
          <w:noProof/>
          <w:color w:val="000000" w:themeColor="text1"/>
          <w:sz w:val="24"/>
          <w:szCs w:val="24"/>
          <w:lang w:val="en-GB" w:eastAsia="en-GB"/>
        </w:rPr>
        <w:t>Photos exhibition</w:t>
      </w:r>
      <w:r>
        <w:rPr>
          <w:rFonts w:ascii="Garamond" w:hAnsi="Garamond"/>
          <w:b/>
          <w:bCs/>
          <w:noProof/>
          <w:color w:val="000000" w:themeColor="text1"/>
          <w:sz w:val="24"/>
          <w:szCs w:val="24"/>
          <w:lang w:val="en-GB" w:eastAsia="en-GB"/>
        </w:rPr>
        <w:t xml:space="preserve"> at RMO</w:t>
      </w:r>
    </w:p>
    <w:p w14:paraId="55CF31C2" w14:textId="77777777" w:rsidR="00D95646" w:rsidRPr="00D30BFE" w:rsidRDefault="00D95646" w:rsidP="00D95646">
      <w:pPr>
        <w:spacing w:after="0" w:line="240" w:lineRule="auto"/>
        <w:jc w:val="center"/>
        <w:rPr>
          <w:rFonts w:ascii="Garamond" w:hAnsi="Garamond"/>
          <w:noProof/>
          <w:color w:val="000000" w:themeColor="text1"/>
          <w:lang w:val="en-GB" w:eastAsia="en-GB"/>
        </w:rPr>
      </w:pPr>
    </w:p>
    <w:p w14:paraId="08B4C156" w14:textId="77777777" w:rsidR="00D95646" w:rsidRPr="00D30BFE" w:rsidRDefault="00D95646" w:rsidP="00D95646">
      <w:pPr>
        <w:spacing w:after="0" w:line="240" w:lineRule="auto"/>
        <w:rPr>
          <w:rFonts w:ascii="Garamond" w:hAnsi="Garamond"/>
          <w:b/>
          <w:noProof/>
          <w:color w:val="000000" w:themeColor="text1"/>
          <w:lang w:val="en-GB" w:eastAsia="en-GB"/>
        </w:rPr>
      </w:pPr>
      <w:r w:rsidRPr="00D30BFE">
        <w:rPr>
          <w:rFonts w:ascii="Garamond" w:hAnsi="Garamond"/>
          <w:b/>
          <w:noProof/>
          <w:color w:val="000000" w:themeColor="text1"/>
          <w:lang w:val="en-GB" w:eastAsia="ja-JP"/>
        </w:rPr>
        <w:drawing>
          <wp:anchor distT="0" distB="0" distL="114300" distR="114300" simplePos="0" relativeHeight="251659264" behindDoc="1" locked="0" layoutInCell="1" allowOverlap="1" wp14:anchorId="4F0CB4BC" wp14:editId="357E6019">
            <wp:simplePos x="0" y="0"/>
            <wp:positionH relativeFrom="column">
              <wp:posOffset>0</wp:posOffset>
            </wp:positionH>
            <wp:positionV relativeFrom="paragraph">
              <wp:posOffset>250825</wp:posOffset>
            </wp:positionV>
            <wp:extent cx="1487170" cy="2197735"/>
            <wp:effectExtent l="0" t="0" r="0" b="0"/>
            <wp:wrapTight wrapText="bothSides">
              <wp:wrapPolygon edited="0">
                <wp:start x="0" y="0"/>
                <wp:lineTo x="0" y="21469"/>
                <wp:lineTo x="21397" y="21469"/>
                <wp:lineTo x="21397" y="0"/>
                <wp:lineTo x="0" y="0"/>
              </wp:wrapPolygon>
            </wp:wrapTight>
            <wp:docPr id="10" name="Picture 1"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person in a sui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7170" cy="2197735"/>
                    </a:xfrm>
                    <a:prstGeom prst="rect">
                      <a:avLst/>
                    </a:prstGeom>
                  </pic:spPr>
                </pic:pic>
              </a:graphicData>
            </a:graphic>
            <wp14:sizeRelH relativeFrom="margin">
              <wp14:pctWidth>0</wp14:pctWidth>
            </wp14:sizeRelH>
            <wp14:sizeRelV relativeFrom="margin">
              <wp14:pctHeight>0</wp14:pctHeight>
            </wp14:sizeRelV>
          </wp:anchor>
        </w:drawing>
      </w:r>
    </w:p>
    <w:p w14:paraId="1969BC43" w14:textId="77777777" w:rsidR="00D95646" w:rsidRPr="00D30BFE" w:rsidRDefault="00D95646" w:rsidP="00D95646">
      <w:pPr>
        <w:spacing w:after="0" w:line="240" w:lineRule="auto"/>
        <w:jc w:val="both"/>
        <w:rPr>
          <w:rFonts w:ascii="Garamond" w:hAnsi="Garamond"/>
          <w:noProof/>
          <w:color w:val="000000" w:themeColor="text1"/>
          <w:sz w:val="22"/>
          <w:lang w:val="en-GB" w:eastAsia="en-GB"/>
        </w:rPr>
      </w:pPr>
      <w:r w:rsidRPr="00D30BFE">
        <w:rPr>
          <w:rFonts w:ascii="Garamond" w:hAnsi="Garamond"/>
          <w:noProof/>
          <w:color w:val="000000" w:themeColor="text1"/>
          <w:sz w:val="22"/>
          <w:lang w:val="en-GB" w:eastAsia="en-GB"/>
        </w:rPr>
        <w:t>In early 1921, Dutch photographer Frank Scholten (1881-1942) arrived in the port of Jaffa in British Mandate Palestine.  Over two years he took more than 20,000 photographs</w:t>
      </w:r>
      <w:r>
        <w:rPr>
          <w:rFonts w:ascii="Garamond" w:hAnsi="Garamond"/>
          <w:noProof/>
          <w:color w:val="000000" w:themeColor="text1"/>
          <w:sz w:val="22"/>
          <w:lang w:val="en-GB" w:eastAsia="en-GB"/>
        </w:rPr>
        <w:t>,</w:t>
      </w:r>
      <w:r w:rsidRPr="00D30BFE">
        <w:rPr>
          <w:rFonts w:ascii="Garamond" w:hAnsi="Garamond"/>
          <w:noProof/>
          <w:color w:val="000000" w:themeColor="text1"/>
          <w:sz w:val="22"/>
          <w:lang w:val="en-GB" w:eastAsia="en-GB"/>
        </w:rPr>
        <w:t xml:space="preserve"> mostly in Mandate Palestine, but also</w:t>
      </w:r>
      <w:r>
        <w:rPr>
          <w:rFonts w:ascii="Garamond" w:hAnsi="Garamond"/>
          <w:noProof/>
          <w:color w:val="000000" w:themeColor="text1"/>
          <w:sz w:val="22"/>
          <w:lang w:val="en-GB" w:eastAsia="en-GB"/>
        </w:rPr>
        <w:t xml:space="preserve"> in</w:t>
      </w:r>
      <w:r w:rsidRPr="00D30BFE">
        <w:rPr>
          <w:rFonts w:ascii="Garamond" w:hAnsi="Garamond"/>
          <w:noProof/>
          <w:color w:val="000000" w:themeColor="text1"/>
          <w:sz w:val="22"/>
          <w:lang w:val="en-GB" w:eastAsia="en-GB"/>
        </w:rPr>
        <w:t xml:space="preserve"> Tran</w:t>
      </w:r>
      <w:r>
        <w:rPr>
          <w:rFonts w:ascii="Garamond" w:hAnsi="Garamond"/>
          <w:noProof/>
          <w:color w:val="000000" w:themeColor="text1"/>
          <w:sz w:val="22"/>
          <w:lang w:val="en-GB" w:eastAsia="en-GB"/>
        </w:rPr>
        <w:t>s</w:t>
      </w:r>
      <w:r w:rsidRPr="00D30BFE">
        <w:rPr>
          <w:rFonts w:ascii="Garamond" w:hAnsi="Garamond"/>
          <w:noProof/>
          <w:color w:val="000000" w:themeColor="text1"/>
          <w:sz w:val="22"/>
          <w:lang w:val="en-GB" w:eastAsia="en-GB"/>
        </w:rPr>
        <w:t>jordan and French Mandate Syria and Lebanon.</w:t>
      </w:r>
    </w:p>
    <w:p w14:paraId="08681CC7" w14:textId="77777777" w:rsidR="00D95646" w:rsidRPr="00D30BFE" w:rsidRDefault="00D95646" w:rsidP="00D95646">
      <w:pPr>
        <w:spacing w:after="0" w:line="240" w:lineRule="auto"/>
        <w:jc w:val="both"/>
        <w:rPr>
          <w:rFonts w:ascii="Garamond" w:hAnsi="Garamond"/>
          <w:noProof/>
          <w:color w:val="000000" w:themeColor="text1"/>
          <w:sz w:val="22"/>
          <w:lang w:val="en-GB" w:eastAsia="en-GB"/>
        </w:rPr>
      </w:pPr>
      <w:r w:rsidRPr="00D30BFE">
        <w:rPr>
          <w:rFonts w:ascii="Garamond" w:hAnsi="Garamond"/>
          <w:noProof/>
          <w:color w:val="000000" w:themeColor="text1"/>
          <w:sz w:val="22"/>
          <w:lang w:val="en-GB" w:eastAsia="en-GB"/>
        </w:rPr>
        <w:t>Scholten shows us a world in which the ancient and modern intermingled.  Archaeology was a significant theme, showing both the ancient sites and their modern histories.  We see the impact of archaeology as an academic discpline, but also its popularisation through its relationship to tourism, especially in the antiquities and souvenir stores and the photographic studios that were both directly involved in documenting archaeological sites</w:t>
      </w:r>
      <w:r>
        <w:rPr>
          <w:rFonts w:ascii="Garamond" w:hAnsi="Garamond"/>
          <w:noProof/>
          <w:color w:val="000000" w:themeColor="text1"/>
          <w:sz w:val="22"/>
          <w:lang w:val="en-GB" w:eastAsia="en-GB"/>
        </w:rPr>
        <w:t xml:space="preserve"> and in</w:t>
      </w:r>
      <w:r w:rsidRPr="00D30BFE">
        <w:rPr>
          <w:rFonts w:ascii="Garamond" w:hAnsi="Garamond"/>
          <w:noProof/>
          <w:color w:val="000000" w:themeColor="text1"/>
          <w:sz w:val="22"/>
          <w:lang w:val="en-GB" w:eastAsia="en-GB"/>
        </w:rPr>
        <w:t xml:space="preserve"> selling photos to tourists.</w:t>
      </w:r>
    </w:p>
    <w:p w14:paraId="1D24A7E1" w14:textId="77777777" w:rsidR="00D95646" w:rsidRPr="00D30BFE" w:rsidRDefault="00D95646" w:rsidP="00D95646">
      <w:pPr>
        <w:spacing w:after="0" w:line="240" w:lineRule="auto"/>
        <w:jc w:val="both"/>
        <w:rPr>
          <w:rFonts w:ascii="Garamond" w:hAnsi="Garamond"/>
          <w:noProof/>
          <w:color w:val="000000" w:themeColor="text1"/>
          <w:sz w:val="22"/>
          <w:lang w:val="en-GB" w:eastAsia="en-GB"/>
        </w:rPr>
      </w:pPr>
      <w:r w:rsidRPr="00D30BFE">
        <w:rPr>
          <w:rFonts w:ascii="Garamond" w:hAnsi="Garamond"/>
          <w:noProof/>
          <w:color w:val="000000" w:themeColor="text1"/>
          <w:sz w:val="22"/>
          <w:lang w:val="en-GB" w:eastAsia="en-GB"/>
        </w:rPr>
        <w:t xml:space="preserve">His images give us a rare glimpse into how modernity re-shaped Palestine through archaeology, the porosity between archaeological photography and popular imaging, which brought so much interest to the region, even for those who couldn’t visit in person.  While the tourism industry had long existed, </w:t>
      </w:r>
      <w:r w:rsidRPr="00D30BFE">
        <w:rPr>
          <w:rFonts w:ascii="Garamond" w:hAnsi="Garamond"/>
          <w:noProof/>
          <w:color w:val="000000" w:themeColor="text1"/>
          <w:sz w:val="22"/>
          <w:lang w:val="en-GB" w:eastAsia="en-GB"/>
        </w:rPr>
        <w:lastRenderedPageBreak/>
        <w:t xml:space="preserve">photography </w:t>
      </w:r>
      <w:r>
        <w:rPr>
          <w:rFonts w:ascii="Garamond" w:hAnsi="Garamond"/>
          <w:noProof/>
          <w:color w:val="000000" w:themeColor="text1"/>
          <w:sz w:val="22"/>
          <w:lang w:val="en-GB" w:eastAsia="en-GB"/>
        </w:rPr>
        <w:t>boosted</w:t>
      </w:r>
      <w:r w:rsidRPr="00D30BFE">
        <w:rPr>
          <w:rFonts w:ascii="Garamond" w:hAnsi="Garamond"/>
          <w:noProof/>
          <w:color w:val="000000" w:themeColor="text1"/>
          <w:sz w:val="22"/>
          <w:lang w:val="en-GB" w:eastAsia="en-GB"/>
        </w:rPr>
        <w:t xml:space="preserve"> public interest in archaeology, as we see from the growth of photobooks and travel guides.</w:t>
      </w:r>
    </w:p>
    <w:p w14:paraId="22493550" w14:textId="74872C38" w:rsidR="00D95646" w:rsidRDefault="00D95646" w:rsidP="00D95646">
      <w:pPr>
        <w:spacing w:after="0" w:line="240" w:lineRule="auto"/>
        <w:jc w:val="both"/>
        <w:rPr>
          <w:rFonts w:ascii="Garamond" w:hAnsi="Garamond"/>
          <w:noProof/>
          <w:color w:val="000000" w:themeColor="text1"/>
          <w:sz w:val="22"/>
          <w:lang w:val="en-GB" w:eastAsia="en-GB"/>
        </w:rPr>
      </w:pPr>
      <w:r w:rsidRPr="00D30BFE">
        <w:rPr>
          <w:rFonts w:ascii="Garamond" w:hAnsi="Garamond"/>
          <w:noProof/>
          <w:color w:val="000000" w:themeColor="text1"/>
          <w:sz w:val="22"/>
          <w:lang w:val="en-GB" w:eastAsia="en-GB"/>
        </w:rPr>
        <w:t>Scholten’s approach to photography ut</w:t>
      </w:r>
      <w:r>
        <w:rPr>
          <w:rFonts w:ascii="Garamond" w:hAnsi="Garamond"/>
          <w:noProof/>
          <w:color w:val="000000" w:themeColor="text1"/>
          <w:sz w:val="22"/>
          <w:lang w:val="en-GB" w:eastAsia="en-GB"/>
        </w:rPr>
        <w:t>i</w:t>
      </w:r>
      <w:r w:rsidRPr="00D30BFE">
        <w:rPr>
          <w:rFonts w:ascii="Garamond" w:hAnsi="Garamond"/>
          <w:noProof/>
          <w:color w:val="000000" w:themeColor="text1"/>
          <w:sz w:val="22"/>
          <w:lang w:val="en-GB" w:eastAsia="en-GB"/>
        </w:rPr>
        <w:t>lised the lens of the biblical, but did not shy away from exploring its relationship to modernity and the effects archaeology had on early Mandate society.</w:t>
      </w:r>
    </w:p>
    <w:p w14:paraId="00B858C2" w14:textId="77777777" w:rsidR="006D2FD0" w:rsidRPr="00D30BFE" w:rsidRDefault="006D2FD0" w:rsidP="00D95646">
      <w:pPr>
        <w:spacing w:after="0" w:line="240" w:lineRule="auto"/>
        <w:jc w:val="both"/>
        <w:rPr>
          <w:rFonts w:ascii="Garamond" w:hAnsi="Garamond"/>
          <w:noProof/>
          <w:color w:val="000000" w:themeColor="text1"/>
          <w:sz w:val="22"/>
          <w:lang w:val="en-GB" w:eastAsia="en-GB"/>
        </w:rPr>
      </w:pPr>
    </w:p>
    <w:p w14:paraId="6D8EF7FB" w14:textId="77777777" w:rsidR="00D95646" w:rsidRPr="00D30BFE" w:rsidRDefault="00D95646" w:rsidP="00D95646">
      <w:pPr>
        <w:spacing w:after="0" w:line="240" w:lineRule="auto"/>
        <w:jc w:val="both"/>
        <w:rPr>
          <w:rFonts w:ascii="Garamond" w:hAnsi="Garamond"/>
          <w:noProof/>
          <w:color w:val="000000" w:themeColor="text1"/>
          <w:highlight w:val="yellow"/>
          <w:lang w:val="en-GB" w:eastAsia="en-GB"/>
        </w:rPr>
      </w:pPr>
    </w:p>
    <w:p w14:paraId="20CC41AF" w14:textId="77777777" w:rsidR="00D95646" w:rsidRDefault="00D95646" w:rsidP="00D95646">
      <w:pPr>
        <w:shd w:val="clear" w:color="auto" w:fill="FFFFFF"/>
        <w:spacing w:after="0" w:line="240" w:lineRule="auto"/>
        <w:jc w:val="center"/>
        <w:rPr>
          <w:rFonts w:ascii="Garamond" w:hAnsi="Garamond"/>
          <w:noProof/>
          <w:color w:val="000000" w:themeColor="text1"/>
          <w:sz w:val="18"/>
          <w:szCs w:val="18"/>
          <w:lang w:val="en-GB" w:eastAsia="en-GB"/>
        </w:rPr>
      </w:pPr>
      <w:r w:rsidRPr="00D30BFE">
        <w:rPr>
          <w:rFonts w:ascii="Garamond" w:eastAsia="Times New Roman" w:hAnsi="Garamond" w:cs="Segoe UI"/>
          <w:noProof/>
          <w:color w:val="212121"/>
          <w:sz w:val="16"/>
          <w:szCs w:val="16"/>
          <w:lang w:val="en-GB" w:eastAsia="ja-JP"/>
        </w:rPr>
        <w:drawing>
          <wp:inline distT="0" distB="0" distL="0" distR="0" wp14:anchorId="4C3963B7" wp14:editId="50B34C01">
            <wp:extent cx="2570480" cy="1901190"/>
            <wp:effectExtent l="0" t="0" r="0" b="3810"/>
            <wp:docPr id="11" name="Picture 5" descr="/Users/saryz/Desktop/RMO/A2 Cont'd/Photo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aryz/Desktop/RMO/A2 Cont'd/Photo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480" cy="1901190"/>
                    </a:xfrm>
                    <a:prstGeom prst="rect">
                      <a:avLst/>
                    </a:prstGeom>
                    <a:noFill/>
                    <a:ln>
                      <a:noFill/>
                    </a:ln>
                  </pic:spPr>
                </pic:pic>
              </a:graphicData>
            </a:graphic>
          </wp:inline>
        </w:drawing>
      </w:r>
    </w:p>
    <w:p w14:paraId="5700A6D2" w14:textId="77777777" w:rsidR="00D95646" w:rsidRPr="00D30BFE" w:rsidRDefault="00D95646" w:rsidP="00D95646">
      <w:pPr>
        <w:shd w:val="clear" w:color="auto" w:fill="FFFFFF"/>
        <w:spacing w:after="0" w:line="240" w:lineRule="auto"/>
        <w:jc w:val="center"/>
        <w:rPr>
          <w:rFonts w:ascii="Garamond" w:hAnsi="Garamond"/>
          <w:noProof/>
          <w:color w:val="000000" w:themeColor="text1"/>
          <w:sz w:val="18"/>
          <w:szCs w:val="18"/>
          <w:lang w:val="en-GB" w:eastAsia="en-GB"/>
        </w:rPr>
      </w:pPr>
      <w:r w:rsidRPr="00D30BFE">
        <w:rPr>
          <w:rFonts w:ascii="Garamond" w:hAnsi="Garamond"/>
          <w:noProof/>
          <w:color w:val="000000" w:themeColor="text1"/>
          <w:sz w:val="18"/>
          <w:szCs w:val="18"/>
          <w:lang w:val="en-GB" w:eastAsia="en-GB"/>
        </w:rPr>
        <w:t>“Amwas” (Imwas or biblical Emmaus) c. 1921-23</w:t>
      </w:r>
    </w:p>
    <w:p w14:paraId="4EEC4ED3" w14:textId="77777777" w:rsidR="00D95646" w:rsidRDefault="00D95646" w:rsidP="00D30BFE">
      <w:pPr>
        <w:spacing w:after="0" w:line="240" w:lineRule="auto"/>
        <w:ind w:left="-120"/>
        <w:jc w:val="both"/>
        <w:rPr>
          <w:rFonts w:ascii="Garamond" w:eastAsia="Times New Roman" w:hAnsi="Garamond"/>
          <w:color w:val="FF0000"/>
          <w:sz w:val="22"/>
          <w:lang w:val="en-GB" w:eastAsia="en-GB"/>
        </w:rPr>
      </w:pPr>
    </w:p>
    <w:p w14:paraId="0DC53178" w14:textId="610780F0" w:rsidR="00D858AB" w:rsidRPr="00D858AB" w:rsidRDefault="00D858AB" w:rsidP="00D30BFE">
      <w:pPr>
        <w:spacing w:after="0" w:line="240" w:lineRule="auto"/>
        <w:ind w:left="-120"/>
        <w:jc w:val="both"/>
        <w:rPr>
          <w:rFonts w:ascii="Garamond" w:eastAsia="Times New Roman" w:hAnsi="Garamond"/>
          <w:color w:val="FF0000"/>
          <w:sz w:val="22"/>
          <w:lang w:val="en-GB" w:eastAsia="en-GB"/>
        </w:rPr>
      </w:pPr>
    </w:p>
    <w:p w14:paraId="5C67FC4E" w14:textId="77777777" w:rsidR="002C2C4A" w:rsidRPr="00E44A65" w:rsidRDefault="002C2C4A" w:rsidP="00D30BFE">
      <w:pPr>
        <w:spacing w:after="0" w:line="240" w:lineRule="auto"/>
        <w:jc w:val="both"/>
        <w:rPr>
          <w:rFonts w:ascii="Garamond" w:eastAsia="Garamond" w:hAnsi="Garamond" w:cs="Garamond"/>
          <w:sz w:val="22"/>
          <w:lang w:val="en-GB"/>
        </w:rPr>
      </w:pPr>
    </w:p>
    <w:sectPr w:rsidR="002C2C4A" w:rsidRPr="00E44A65">
      <w:footerReference w:type="even"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B8FA7" w14:textId="77777777" w:rsidR="00BC39F9" w:rsidRDefault="00BC39F9" w:rsidP="009D081A">
      <w:pPr>
        <w:spacing w:after="0" w:line="240" w:lineRule="auto"/>
      </w:pPr>
      <w:r>
        <w:separator/>
      </w:r>
    </w:p>
  </w:endnote>
  <w:endnote w:type="continuationSeparator" w:id="0">
    <w:p w14:paraId="7252FE3E" w14:textId="77777777" w:rsidR="00BC39F9" w:rsidRDefault="00BC39F9" w:rsidP="009D0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1369491"/>
      <w:docPartObj>
        <w:docPartGallery w:val="Page Numbers (Bottom of Page)"/>
        <w:docPartUnique/>
      </w:docPartObj>
    </w:sdtPr>
    <w:sdtEndPr>
      <w:rPr>
        <w:rStyle w:val="PageNumber"/>
      </w:rPr>
    </w:sdtEndPr>
    <w:sdtContent>
      <w:p w14:paraId="568D3EA6" w14:textId="0E9E8229" w:rsidR="0061074E" w:rsidRDefault="0061074E" w:rsidP="00572F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4E0E74" w14:textId="77777777" w:rsidR="0061074E" w:rsidRDefault="0061074E" w:rsidP="006107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7717455"/>
      <w:docPartObj>
        <w:docPartGallery w:val="Page Numbers (Bottom of Page)"/>
        <w:docPartUnique/>
      </w:docPartObj>
    </w:sdtPr>
    <w:sdtEndPr>
      <w:rPr>
        <w:rStyle w:val="PageNumber"/>
      </w:rPr>
    </w:sdtEndPr>
    <w:sdtContent>
      <w:p w14:paraId="08CE7FBB" w14:textId="479EB7D9" w:rsidR="0061074E" w:rsidRDefault="0061074E" w:rsidP="00572F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BC31C8" w14:textId="77777777" w:rsidR="0061074E" w:rsidRDefault="0061074E" w:rsidP="006107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1D0DA" w14:textId="77777777" w:rsidR="00BC39F9" w:rsidRDefault="00BC39F9" w:rsidP="009D081A">
      <w:pPr>
        <w:spacing w:after="0" w:line="240" w:lineRule="auto"/>
      </w:pPr>
      <w:r>
        <w:separator/>
      </w:r>
    </w:p>
  </w:footnote>
  <w:footnote w:type="continuationSeparator" w:id="0">
    <w:p w14:paraId="176035B3" w14:textId="77777777" w:rsidR="00BC39F9" w:rsidRDefault="00BC39F9" w:rsidP="009D081A">
      <w:pPr>
        <w:spacing w:after="0" w:line="240" w:lineRule="auto"/>
      </w:pPr>
      <w:r>
        <w:continuationSeparator/>
      </w:r>
    </w:p>
  </w:footnote>
  <w:footnote w:id="1">
    <w:p w14:paraId="55FBCB73" w14:textId="77777777" w:rsidR="000073EC" w:rsidRPr="008B7E31" w:rsidRDefault="000073EC" w:rsidP="000073EC">
      <w:pPr>
        <w:pStyle w:val="FootnoteText"/>
        <w:rPr>
          <w:rFonts w:ascii="Garamond" w:hAnsi="Garamond"/>
        </w:rPr>
      </w:pPr>
      <w:r w:rsidRPr="008B7E31">
        <w:rPr>
          <w:rStyle w:val="FootnoteReference"/>
          <w:rFonts w:ascii="Garamond" w:hAnsi="Garamond"/>
        </w:rPr>
        <w:footnoteRef/>
      </w:r>
      <w:r w:rsidRPr="008B7E31">
        <w:rPr>
          <w:rFonts w:ascii="Garamond" w:hAnsi="Garamond"/>
        </w:rPr>
        <w:t xml:space="preserve"> </w:t>
      </w:r>
      <w:r w:rsidRPr="008B7E31">
        <w:rPr>
          <w:rFonts w:ascii="Garamond" w:hAnsi="Garamond"/>
        </w:rPr>
        <w:fldChar w:fldCharType="begin" w:fldLock="1"/>
      </w:r>
      <w:r w:rsidRPr="008B7E31">
        <w:rPr>
          <w:rFonts w:ascii="Garamond" w:hAnsi="Garamond"/>
        </w:rPr>
        <w:instrText>ADDIN CSL_CITATION {"citationItems":[{"id":"ITEM-1","itemData":{"ISBN":"1602063753","author":[{"dropping-particle":"","family":"Curzon","given":"Robert","non-dropping-particle":"","parse-names":false,"suffix":""}],"id":"ITEM-1","issued":{"date-parts":[["2007"]]},"publisher":"Cosimo, Inc.","title":"Visits to Monasteries in the Levant","type":"book"},"uris":["http://www.mendeley.com/documents/?uuid=b7242c71-d1f4-42d5-8698-10067dcc6196"]}],"mendeley":{"formattedCitation":"Robert Curzon, &lt;i&gt;Visits to Monasteries in the Levant&lt;/i&gt; (Cosimo, Inc., 2007).","plainTextFormattedCitation":"Robert Curzon, Visits to Monasteries in the Levant (Cosimo, Inc., 2007).","previouslyFormattedCitation":"Robert Curzon, &lt;i&gt;Visits to Monasteries in the Levant&lt;/i&gt; (Cosimo, Inc., 2007)."},"properties":{"noteIndex":1},"schema":"https://github.com/citation-style-language/schema/raw/master/csl-citation.json"}</w:instrText>
      </w:r>
      <w:r w:rsidRPr="008B7E31">
        <w:rPr>
          <w:rFonts w:ascii="Garamond" w:hAnsi="Garamond"/>
        </w:rPr>
        <w:fldChar w:fldCharType="separate"/>
      </w:r>
      <w:r w:rsidRPr="008B7E31">
        <w:rPr>
          <w:rFonts w:ascii="Garamond" w:hAnsi="Garamond"/>
          <w:noProof/>
        </w:rPr>
        <w:t xml:space="preserve">Robert Curzon, </w:t>
      </w:r>
      <w:r w:rsidRPr="008B7E31">
        <w:rPr>
          <w:rFonts w:ascii="Garamond" w:hAnsi="Garamond"/>
          <w:i/>
          <w:noProof/>
        </w:rPr>
        <w:t>Visits to Monasteries in the Levant</w:t>
      </w:r>
      <w:r w:rsidRPr="008B7E31">
        <w:rPr>
          <w:rFonts w:ascii="Garamond" w:hAnsi="Garamond"/>
          <w:noProof/>
        </w:rPr>
        <w:t xml:space="preserve"> (Cosimo, Inc., 2007).</w:t>
      </w:r>
      <w:r w:rsidRPr="008B7E31">
        <w:rPr>
          <w:rFonts w:ascii="Garamond" w:hAnsi="Garamond"/>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761E4"/>
    <w:multiLevelType w:val="hybridMultilevel"/>
    <w:tmpl w:val="FD88FAF0"/>
    <w:lvl w:ilvl="0" w:tplc="8E02491A">
      <w:start w:val="1"/>
      <w:numFmt w:val="decimal"/>
      <w:lvlText w:val="%1."/>
      <w:lvlJc w:val="left"/>
      <w:pPr>
        <w:ind w:left="240" w:hanging="360"/>
      </w:pPr>
      <w:rPr>
        <w:rFonts w:hint="default"/>
      </w:rPr>
    </w:lvl>
    <w:lvl w:ilvl="1" w:tplc="040C0019" w:tentative="1">
      <w:start w:val="1"/>
      <w:numFmt w:val="lowerLetter"/>
      <w:lvlText w:val="%2."/>
      <w:lvlJc w:val="left"/>
      <w:pPr>
        <w:ind w:left="960" w:hanging="360"/>
      </w:pPr>
    </w:lvl>
    <w:lvl w:ilvl="2" w:tplc="040C001B" w:tentative="1">
      <w:start w:val="1"/>
      <w:numFmt w:val="lowerRoman"/>
      <w:lvlText w:val="%3."/>
      <w:lvlJc w:val="right"/>
      <w:pPr>
        <w:ind w:left="1680" w:hanging="180"/>
      </w:pPr>
    </w:lvl>
    <w:lvl w:ilvl="3" w:tplc="040C000F" w:tentative="1">
      <w:start w:val="1"/>
      <w:numFmt w:val="decimal"/>
      <w:lvlText w:val="%4."/>
      <w:lvlJc w:val="left"/>
      <w:pPr>
        <w:ind w:left="2400" w:hanging="360"/>
      </w:pPr>
    </w:lvl>
    <w:lvl w:ilvl="4" w:tplc="040C0019" w:tentative="1">
      <w:start w:val="1"/>
      <w:numFmt w:val="lowerLetter"/>
      <w:lvlText w:val="%5."/>
      <w:lvlJc w:val="left"/>
      <w:pPr>
        <w:ind w:left="3120" w:hanging="360"/>
      </w:pPr>
    </w:lvl>
    <w:lvl w:ilvl="5" w:tplc="040C001B" w:tentative="1">
      <w:start w:val="1"/>
      <w:numFmt w:val="lowerRoman"/>
      <w:lvlText w:val="%6."/>
      <w:lvlJc w:val="right"/>
      <w:pPr>
        <w:ind w:left="3840" w:hanging="180"/>
      </w:pPr>
    </w:lvl>
    <w:lvl w:ilvl="6" w:tplc="040C000F" w:tentative="1">
      <w:start w:val="1"/>
      <w:numFmt w:val="decimal"/>
      <w:lvlText w:val="%7."/>
      <w:lvlJc w:val="left"/>
      <w:pPr>
        <w:ind w:left="4560" w:hanging="360"/>
      </w:pPr>
    </w:lvl>
    <w:lvl w:ilvl="7" w:tplc="040C0019" w:tentative="1">
      <w:start w:val="1"/>
      <w:numFmt w:val="lowerLetter"/>
      <w:lvlText w:val="%8."/>
      <w:lvlJc w:val="left"/>
      <w:pPr>
        <w:ind w:left="5280" w:hanging="360"/>
      </w:pPr>
    </w:lvl>
    <w:lvl w:ilvl="8" w:tplc="040C001B" w:tentative="1">
      <w:start w:val="1"/>
      <w:numFmt w:val="lowerRoman"/>
      <w:lvlText w:val="%9."/>
      <w:lvlJc w:val="right"/>
      <w:pPr>
        <w:ind w:left="6000" w:hanging="180"/>
      </w:pPr>
    </w:lvl>
  </w:abstractNum>
  <w:abstractNum w:abstractNumId="1" w15:restartNumberingAfterBreak="0">
    <w:nsid w:val="73E14298"/>
    <w:multiLevelType w:val="hybridMultilevel"/>
    <w:tmpl w:val="D2BC0B8E"/>
    <w:lvl w:ilvl="0" w:tplc="EAD2FD4C">
      <w:start w:val="3"/>
      <w:numFmt w:val="decimal"/>
      <w:lvlText w:val="%1"/>
      <w:lvlJc w:val="left"/>
      <w:pPr>
        <w:ind w:left="240" w:hanging="360"/>
      </w:pPr>
      <w:rPr>
        <w:rFonts w:hint="default"/>
      </w:rPr>
    </w:lvl>
    <w:lvl w:ilvl="1" w:tplc="040C0019" w:tentative="1">
      <w:start w:val="1"/>
      <w:numFmt w:val="lowerLetter"/>
      <w:lvlText w:val="%2."/>
      <w:lvlJc w:val="left"/>
      <w:pPr>
        <w:ind w:left="960" w:hanging="360"/>
      </w:pPr>
    </w:lvl>
    <w:lvl w:ilvl="2" w:tplc="040C001B" w:tentative="1">
      <w:start w:val="1"/>
      <w:numFmt w:val="lowerRoman"/>
      <w:lvlText w:val="%3."/>
      <w:lvlJc w:val="right"/>
      <w:pPr>
        <w:ind w:left="1680" w:hanging="180"/>
      </w:pPr>
    </w:lvl>
    <w:lvl w:ilvl="3" w:tplc="040C000F" w:tentative="1">
      <w:start w:val="1"/>
      <w:numFmt w:val="decimal"/>
      <w:lvlText w:val="%4."/>
      <w:lvlJc w:val="left"/>
      <w:pPr>
        <w:ind w:left="2400" w:hanging="360"/>
      </w:pPr>
    </w:lvl>
    <w:lvl w:ilvl="4" w:tplc="040C0019" w:tentative="1">
      <w:start w:val="1"/>
      <w:numFmt w:val="lowerLetter"/>
      <w:lvlText w:val="%5."/>
      <w:lvlJc w:val="left"/>
      <w:pPr>
        <w:ind w:left="3120" w:hanging="360"/>
      </w:pPr>
    </w:lvl>
    <w:lvl w:ilvl="5" w:tplc="040C001B" w:tentative="1">
      <w:start w:val="1"/>
      <w:numFmt w:val="lowerRoman"/>
      <w:lvlText w:val="%6."/>
      <w:lvlJc w:val="right"/>
      <w:pPr>
        <w:ind w:left="3840" w:hanging="180"/>
      </w:pPr>
    </w:lvl>
    <w:lvl w:ilvl="6" w:tplc="040C000F" w:tentative="1">
      <w:start w:val="1"/>
      <w:numFmt w:val="decimal"/>
      <w:lvlText w:val="%7."/>
      <w:lvlJc w:val="left"/>
      <w:pPr>
        <w:ind w:left="4560" w:hanging="360"/>
      </w:pPr>
    </w:lvl>
    <w:lvl w:ilvl="7" w:tplc="040C0019" w:tentative="1">
      <w:start w:val="1"/>
      <w:numFmt w:val="lowerLetter"/>
      <w:lvlText w:val="%8."/>
      <w:lvlJc w:val="left"/>
      <w:pPr>
        <w:ind w:left="5280" w:hanging="360"/>
      </w:pPr>
    </w:lvl>
    <w:lvl w:ilvl="8" w:tplc="040C001B" w:tentative="1">
      <w:start w:val="1"/>
      <w:numFmt w:val="lowerRoman"/>
      <w:lvlText w:val="%9."/>
      <w:lvlJc w:val="right"/>
      <w:pPr>
        <w:ind w:left="6000" w:hanging="180"/>
      </w:pPr>
    </w:lvl>
  </w:abstractNum>
  <w:abstractNum w:abstractNumId="2" w15:restartNumberingAfterBreak="0">
    <w:nsid w:val="756F7681"/>
    <w:multiLevelType w:val="hybridMultilevel"/>
    <w:tmpl w:val="02E2E276"/>
    <w:lvl w:ilvl="0" w:tplc="82BE5270">
      <w:start w:val="9"/>
      <w:numFmt w:val="bullet"/>
      <w:lvlText w:val="-"/>
      <w:lvlJc w:val="left"/>
      <w:pPr>
        <w:ind w:left="720" w:hanging="360"/>
      </w:pPr>
      <w:rPr>
        <w:rFonts w:ascii="Garamond" w:eastAsia="Times New Roman" w:hAnsi="Garamond"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1581503">
    <w:abstractNumId w:val="0"/>
  </w:num>
  <w:num w:numId="2" w16cid:durableId="1573731233">
    <w:abstractNumId w:val="2"/>
  </w:num>
  <w:num w:numId="3" w16cid:durableId="490101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3MDMyMTA1N7A0NbdU0lEKTi0uzszPAymwqAUAi53eHywAAAA="/>
  </w:docVars>
  <w:rsids>
    <w:rsidRoot w:val="009D081A"/>
    <w:rsid w:val="000073EC"/>
    <w:rsid w:val="000204B5"/>
    <w:rsid w:val="00030BBD"/>
    <w:rsid w:val="000343C1"/>
    <w:rsid w:val="00036C65"/>
    <w:rsid w:val="00037025"/>
    <w:rsid w:val="0006683C"/>
    <w:rsid w:val="00066B0A"/>
    <w:rsid w:val="000811DB"/>
    <w:rsid w:val="00096BBE"/>
    <w:rsid w:val="000C2B30"/>
    <w:rsid w:val="000C2B92"/>
    <w:rsid w:val="000D46A3"/>
    <w:rsid w:val="000F3D77"/>
    <w:rsid w:val="000F6FE4"/>
    <w:rsid w:val="00100634"/>
    <w:rsid w:val="00100C35"/>
    <w:rsid w:val="0011785D"/>
    <w:rsid w:val="00122F99"/>
    <w:rsid w:val="0013151C"/>
    <w:rsid w:val="001325C1"/>
    <w:rsid w:val="00132672"/>
    <w:rsid w:val="00133AF3"/>
    <w:rsid w:val="001402DE"/>
    <w:rsid w:val="001406A4"/>
    <w:rsid w:val="0014781A"/>
    <w:rsid w:val="0015299D"/>
    <w:rsid w:val="00173B14"/>
    <w:rsid w:val="001749F3"/>
    <w:rsid w:val="00184B50"/>
    <w:rsid w:val="00184E85"/>
    <w:rsid w:val="001B0BE2"/>
    <w:rsid w:val="001B0F53"/>
    <w:rsid w:val="001B585A"/>
    <w:rsid w:val="001B60FD"/>
    <w:rsid w:val="001E1396"/>
    <w:rsid w:val="001F0C99"/>
    <w:rsid w:val="001F6073"/>
    <w:rsid w:val="00200124"/>
    <w:rsid w:val="00200573"/>
    <w:rsid w:val="00203C1A"/>
    <w:rsid w:val="00212F6B"/>
    <w:rsid w:val="00244D6F"/>
    <w:rsid w:val="00252A31"/>
    <w:rsid w:val="0026284E"/>
    <w:rsid w:val="0026711F"/>
    <w:rsid w:val="00267738"/>
    <w:rsid w:val="00267872"/>
    <w:rsid w:val="002730D8"/>
    <w:rsid w:val="002C20D7"/>
    <w:rsid w:val="002C2C4A"/>
    <w:rsid w:val="002C6F34"/>
    <w:rsid w:val="003011B1"/>
    <w:rsid w:val="00312CF0"/>
    <w:rsid w:val="003174B3"/>
    <w:rsid w:val="0032001D"/>
    <w:rsid w:val="00337B80"/>
    <w:rsid w:val="00343682"/>
    <w:rsid w:val="00347AE7"/>
    <w:rsid w:val="003543D8"/>
    <w:rsid w:val="0037280D"/>
    <w:rsid w:val="003A6EE7"/>
    <w:rsid w:val="003D4685"/>
    <w:rsid w:val="003E0B66"/>
    <w:rsid w:val="003E3211"/>
    <w:rsid w:val="00407614"/>
    <w:rsid w:val="00414BFD"/>
    <w:rsid w:val="004168BF"/>
    <w:rsid w:val="00431ECD"/>
    <w:rsid w:val="00433E0A"/>
    <w:rsid w:val="00433EB0"/>
    <w:rsid w:val="004430E0"/>
    <w:rsid w:val="0044487D"/>
    <w:rsid w:val="0045526F"/>
    <w:rsid w:val="004568D2"/>
    <w:rsid w:val="0046407B"/>
    <w:rsid w:val="00471E43"/>
    <w:rsid w:val="004721E6"/>
    <w:rsid w:val="004806D0"/>
    <w:rsid w:val="0049643F"/>
    <w:rsid w:val="004D30C5"/>
    <w:rsid w:val="004E42B9"/>
    <w:rsid w:val="004F7319"/>
    <w:rsid w:val="00501846"/>
    <w:rsid w:val="005062F4"/>
    <w:rsid w:val="005103EE"/>
    <w:rsid w:val="00526F59"/>
    <w:rsid w:val="00532804"/>
    <w:rsid w:val="00543320"/>
    <w:rsid w:val="00543C65"/>
    <w:rsid w:val="00555016"/>
    <w:rsid w:val="005637D0"/>
    <w:rsid w:val="00567F4A"/>
    <w:rsid w:val="00572FF1"/>
    <w:rsid w:val="005753C1"/>
    <w:rsid w:val="00582AA3"/>
    <w:rsid w:val="00596F0C"/>
    <w:rsid w:val="005B1C73"/>
    <w:rsid w:val="005B2ABD"/>
    <w:rsid w:val="005B3045"/>
    <w:rsid w:val="005C41BE"/>
    <w:rsid w:val="005C4828"/>
    <w:rsid w:val="005C7435"/>
    <w:rsid w:val="005F13B8"/>
    <w:rsid w:val="005F3BFE"/>
    <w:rsid w:val="0061074E"/>
    <w:rsid w:val="00616738"/>
    <w:rsid w:val="0062481E"/>
    <w:rsid w:val="006352AA"/>
    <w:rsid w:val="00637E67"/>
    <w:rsid w:val="006419CA"/>
    <w:rsid w:val="00665090"/>
    <w:rsid w:val="0066598D"/>
    <w:rsid w:val="00671DED"/>
    <w:rsid w:val="006811D2"/>
    <w:rsid w:val="0069241D"/>
    <w:rsid w:val="006B4FBD"/>
    <w:rsid w:val="006D2FD0"/>
    <w:rsid w:val="006E71BC"/>
    <w:rsid w:val="006E7888"/>
    <w:rsid w:val="007023A6"/>
    <w:rsid w:val="007240E0"/>
    <w:rsid w:val="0072479F"/>
    <w:rsid w:val="007318A0"/>
    <w:rsid w:val="00732149"/>
    <w:rsid w:val="007333AB"/>
    <w:rsid w:val="00743051"/>
    <w:rsid w:val="00756AF9"/>
    <w:rsid w:val="00762D1F"/>
    <w:rsid w:val="00771389"/>
    <w:rsid w:val="00777B70"/>
    <w:rsid w:val="00782920"/>
    <w:rsid w:val="007860B7"/>
    <w:rsid w:val="00796710"/>
    <w:rsid w:val="007A6D87"/>
    <w:rsid w:val="007B2A91"/>
    <w:rsid w:val="007D7B97"/>
    <w:rsid w:val="008313CF"/>
    <w:rsid w:val="00845E07"/>
    <w:rsid w:val="00853376"/>
    <w:rsid w:val="00853D1B"/>
    <w:rsid w:val="008731FC"/>
    <w:rsid w:val="00877419"/>
    <w:rsid w:val="00894A50"/>
    <w:rsid w:val="008958AF"/>
    <w:rsid w:val="008B06FC"/>
    <w:rsid w:val="008B7E31"/>
    <w:rsid w:val="008D1E63"/>
    <w:rsid w:val="008E280E"/>
    <w:rsid w:val="008F37D3"/>
    <w:rsid w:val="00902AE7"/>
    <w:rsid w:val="00910F36"/>
    <w:rsid w:val="00926BF5"/>
    <w:rsid w:val="00937258"/>
    <w:rsid w:val="0093743B"/>
    <w:rsid w:val="00941C10"/>
    <w:rsid w:val="00944873"/>
    <w:rsid w:val="0096532D"/>
    <w:rsid w:val="0097478F"/>
    <w:rsid w:val="009813C4"/>
    <w:rsid w:val="009B2962"/>
    <w:rsid w:val="009C2942"/>
    <w:rsid w:val="009C5975"/>
    <w:rsid w:val="009D081A"/>
    <w:rsid w:val="009D1305"/>
    <w:rsid w:val="00A10DF3"/>
    <w:rsid w:val="00A460F3"/>
    <w:rsid w:val="00A5482D"/>
    <w:rsid w:val="00A56B34"/>
    <w:rsid w:val="00A724D0"/>
    <w:rsid w:val="00A74F1A"/>
    <w:rsid w:val="00A80E83"/>
    <w:rsid w:val="00A916ED"/>
    <w:rsid w:val="00A91F76"/>
    <w:rsid w:val="00AA0A81"/>
    <w:rsid w:val="00AA7A96"/>
    <w:rsid w:val="00AA7DEC"/>
    <w:rsid w:val="00AB344D"/>
    <w:rsid w:val="00AB39BC"/>
    <w:rsid w:val="00AB5AFF"/>
    <w:rsid w:val="00AC1539"/>
    <w:rsid w:val="00AC3377"/>
    <w:rsid w:val="00AD4A8D"/>
    <w:rsid w:val="00AD6087"/>
    <w:rsid w:val="00AF21FA"/>
    <w:rsid w:val="00B0440A"/>
    <w:rsid w:val="00B11DDF"/>
    <w:rsid w:val="00B347F4"/>
    <w:rsid w:val="00B51625"/>
    <w:rsid w:val="00B52D82"/>
    <w:rsid w:val="00B762AD"/>
    <w:rsid w:val="00B90A47"/>
    <w:rsid w:val="00BA2755"/>
    <w:rsid w:val="00BB2741"/>
    <w:rsid w:val="00BB677B"/>
    <w:rsid w:val="00BC23CC"/>
    <w:rsid w:val="00BC39F9"/>
    <w:rsid w:val="00BC4798"/>
    <w:rsid w:val="00BC5CBB"/>
    <w:rsid w:val="00BD10E1"/>
    <w:rsid w:val="00BE42D9"/>
    <w:rsid w:val="00BF2FBE"/>
    <w:rsid w:val="00C407DF"/>
    <w:rsid w:val="00C74B1C"/>
    <w:rsid w:val="00C84AB9"/>
    <w:rsid w:val="00C85573"/>
    <w:rsid w:val="00C93841"/>
    <w:rsid w:val="00C9691A"/>
    <w:rsid w:val="00CB1279"/>
    <w:rsid w:val="00CB569A"/>
    <w:rsid w:val="00CC03A3"/>
    <w:rsid w:val="00CE2B44"/>
    <w:rsid w:val="00D16241"/>
    <w:rsid w:val="00D25823"/>
    <w:rsid w:val="00D30BFE"/>
    <w:rsid w:val="00D3345C"/>
    <w:rsid w:val="00D343D8"/>
    <w:rsid w:val="00D56A48"/>
    <w:rsid w:val="00D65E2C"/>
    <w:rsid w:val="00D7354B"/>
    <w:rsid w:val="00D75D10"/>
    <w:rsid w:val="00D858AB"/>
    <w:rsid w:val="00D95646"/>
    <w:rsid w:val="00D97C14"/>
    <w:rsid w:val="00DC0933"/>
    <w:rsid w:val="00DC189B"/>
    <w:rsid w:val="00DC3B18"/>
    <w:rsid w:val="00DC481A"/>
    <w:rsid w:val="00DD419D"/>
    <w:rsid w:val="00DE24E6"/>
    <w:rsid w:val="00DE3803"/>
    <w:rsid w:val="00DF65DE"/>
    <w:rsid w:val="00E44A65"/>
    <w:rsid w:val="00E54753"/>
    <w:rsid w:val="00E731CB"/>
    <w:rsid w:val="00E81B58"/>
    <w:rsid w:val="00E82724"/>
    <w:rsid w:val="00E94DBE"/>
    <w:rsid w:val="00EC1211"/>
    <w:rsid w:val="00EF7AE4"/>
    <w:rsid w:val="00F0795D"/>
    <w:rsid w:val="00F17B0B"/>
    <w:rsid w:val="00F235F7"/>
    <w:rsid w:val="00F31A40"/>
    <w:rsid w:val="00F35686"/>
    <w:rsid w:val="00F40466"/>
    <w:rsid w:val="00F40C62"/>
    <w:rsid w:val="00F4248D"/>
    <w:rsid w:val="00F46D9D"/>
    <w:rsid w:val="00F512B0"/>
    <w:rsid w:val="00F52C0F"/>
    <w:rsid w:val="00F954BF"/>
    <w:rsid w:val="00F97F9E"/>
    <w:rsid w:val="00FA4A61"/>
    <w:rsid w:val="00FC6AD2"/>
    <w:rsid w:val="00FC6B92"/>
    <w:rsid w:val="00FC7A68"/>
    <w:rsid w:val="00FD3AA9"/>
    <w:rsid w:val="00FD7B34"/>
    <w:rsid w:val="00FE0E7A"/>
    <w:rsid w:val="00FE5270"/>
    <w:rsid w:val="00FE7877"/>
    <w:rsid w:val="00FF2B54"/>
    <w:rsid w:val="1D59E8C8"/>
    <w:rsid w:val="5413AA9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CDE9C"/>
  <w15:chartTrackingRefBased/>
  <w15:docId w15:val="{D3DA04A5-A84E-448F-8277-51EC5D0F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073EC"/>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GB"/>
    </w:rPr>
  </w:style>
  <w:style w:type="paragraph" w:styleId="Heading4">
    <w:name w:val="heading 4"/>
    <w:basedOn w:val="Normal"/>
    <w:next w:val="Normal"/>
    <w:link w:val="Heading4Char"/>
    <w:uiPriority w:val="9"/>
    <w:semiHidden/>
    <w:unhideWhenUsed/>
    <w:qFormat/>
    <w:rsid w:val="005637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8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081A"/>
  </w:style>
  <w:style w:type="paragraph" w:styleId="Footer">
    <w:name w:val="footer"/>
    <w:basedOn w:val="Normal"/>
    <w:link w:val="FooterChar"/>
    <w:uiPriority w:val="99"/>
    <w:unhideWhenUsed/>
    <w:rsid w:val="009D08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081A"/>
  </w:style>
  <w:style w:type="paragraph" w:customStyle="1" w:styleId="Default">
    <w:name w:val="Default"/>
    <w:rsid w:val="005062F4"/>
    <w:pPr>
      <w:autoSpaceDE w:val="0"/>
      <w:autoSpaceDN w:val="0"/>
      <w:adjustRightInd w:val="0"/>
      <w:spacing w:after="0" w:line="240" w:lineRule="auto"/>
    </w:pPr>
    <w:rPr>
      <w:rFonts w:ascii="Garamond" w:hAnsi="Garamond" w:cs="Garamond"/>
      <w:color w:val="000000"/>
      <w:sz w:val="24"/>
      <w:szCs w:val="24"/>
    </w:rPr>
  </w:style>
  <w:style w:type="character" w:customStyle="1" w:styleId="Heading2Char">
    <w:name w:val="Heading 2 Char"/>
    <w:basedOn w:val="DefaultParagraphFont"/>
    <w:link w:val="Heading2"/>
    <w:uiPriority w:val="9"/>
    <w:rsid w:val="000073EC"/>
    <w:rPr>
      <w:rFonts w:asciiTheme="majorHAnsi" w:eastAsiaTheme="majorEastAsia" w:hAnsiTheme="majorHAnsi" w:cstheme="majorBidi"/>
      <w:color w:val="2F5496" w:themeColor="accent1" w:themeShade="BF"/>
      <w:sz w:val="26"/>
      <w:szCs w:val="26"/>
      <w:lang w:val="en-GB"/>
    </w:rPr>
  </w:style>
  <w:style w:type="paragraph" w:styleId="FootnoteText">
    <w:name w:val="footnote text"/>
    <w:basedOn w:val="Normal"/>
    <w:link w:val="FootnoteTextChar"/>
    <w:uiPriority w:val="99"/>
    <w:semiHidden/>
    <w:unhideWhenUsed/>
    <w:rsid w:val="000073EC"/>
    <w:pPr>
      <w:spacing w:after="0" w:line="240" w:lineRule="auto"/>
    </w:pPr>
    <w:rPr>
      <w:rFonts w:asciiTheme="minorHAnsi" w:hAnsiTheme="minorHAnsi" w:cstheme="minorBidi"/>
      <w:szCs w:val="20"/>
      <w:lang w:val="en-GB"/>
    </w:rPr>
  </w:style>
  <w:style w:type="character" w:customStyle="1" w:styleId="FootnoteTextChar">
    <w:name w:val="Footnote Text Char"/>
    <w:basedOn w:val="DefaultParagraphFont"/>
    <w:link w:val="FootnoteText"/>
    <w:uiPriority w:val="99"/>
    <w:semiHidden/>
    <w:rsid w:val="000073EC"/>
    <w:rPr>
      <w:rFonts w:asciiTheme="minorHAnsi" w:hAnsiTheme="minorHAnsi" w:cstheme="minorBidi"/>
      <w:szCs w:val="20"/>
      <w:lang w:val="en-GB"/>
    </w:rPr>
  </w:style>
  <w:style w:type="character" w:styleId="FootnoteReference">
    <w:name w:val="footnote reference"/>
    <w:basedOn w:val="DefaultParagraphFont"/>
    <w:uiPriority w:val="99"/>
    <w:semiHidden/>
    <w:unhideWhenUsed/>
    <w:rsid w:val="000073EC"/>
    <w:rPr>
      <w:vertAlign w:val="superscript"/>
    </w:rPr>
  </w:style>
  <w:style w:type="character" w:styleId="Hyperlink">
    <w:name w:val="Hyperlink"/>
    <w:basedOn w:val="DefaultParagraphFont"/>
    <w:uiPriority w:val="99"/>
    <w:unhideWhenUsed/>
    <w:rsid w:val="006E71BC"/>
    <w:rPr>
      <w:color w:val="0563C1" w:themeColor="hyperlink"/>
      <w:u w:val="single"/>
    </w:rPr>
  </w:style>
  <w:style w:type="character" w:styleId="UnresolvedMention">
    <w:name w:val="Unresolved Mention"/>
    <w:basedOn w:val="DefaultParagraphFont"/>
    <w:uiPriority w:val="99"/>
    <w:semiHidden/>
    <w:unhideWhenUsed/>
    <w:rsid w:val="006E71BC"/>
    <w:rPr>
      <w:color w:val="605E5C"/>
      <w:shd w:val="clear" w:color="auto" w:fill="E1DFDD"/>
    </w:rPr>
  </w:style>
  <w:style w:type="character" w:styleId="PageNumber">
    <w:name w:val="page number"/>
    <w:basedOn w:val="DefaultParagraphFont"/>
    <w:uiPriority w:val="99"/>
    <w:semiHidden/>
    <w:unhideWhenUsed/>
    <w:rsid w:val="0061074E"/>
  </w:style>
  <w:style w:type="paragraph" w:styleId="ListParagraph">
    <w:name w:val="List Paragraph"/>
    <w:basedOn w:val="Normal"/>
    <w:uiPriority w:val="34"/>
    <w:qFormat/>
    <w:rsid w:val="00F40466"/>
    <w:pPr>
      <w:spacing w:after="0" w:line="240" w:lineRule="auto"/>
      <w:ind w:left="720"/>
      <w:contextualSpacing/>
    </w:pPr>
    <w:rPr>
      <w:rFonts w:asciiTheme="minorHAnsi" w:hAnsiTheme="minorHAnsi" w:cstheme="minorBidi"/>
      <w:sz w:val="24"/>
      <w:szCs w:val="24"/>
      <w:lang w:val="fr-FR"/>
    </w:rPr>
  </w:style>
  <w:style w:type="paragraph" w:styleId="NormalWeb">
    <w:name w:val="Normal (Web)"/>
    <w:basedOn w:val="Normal"/>
    <w:uiPriority w:val="99"/>
    <w:unhideWhenUsed/>
    <w:rsid w:val="00F40466"/>
    <w:pPr>
      <w:spacing w:before="100" w:beforeAutospacing="1" w:after="100" w:afterAutospacing="1" w:line="240" w:lineRule="auto"/>
    </w:pPr>
    <w:rPr>
      <w:rFonts w:eastAsia="Times New Roman"/>
      <w:sz w:val="24"/>
      <w:szCs w:val="24"/>
      <w:lang w:val="fr-FR" w:eastAsia="fr-FR"/>
    </w:rPr>
  </w:style>
  <w:style w:type="character" w:customStyle="1" w:styleId="apple-converted-space">
    <w:name w:val="apple-converted-space"/>
    <w:basedOn w:val="DefaultParagraphFont"/>
    <w:rsid w:val="00F52C0F"/>
  </w:style>
  <w:style w:type="character" w:customStyle="1" w:styleId="Heading4Char">
    <w:name w:val="Heading 4 Char"/>
    <w:basedOn w:val="DefaultParagraphFont"/>
    <w:link w:val="Heading4"/>
    <w:uiPriority w:val="9"/>
    <w:semiHidden/>
    <w:rsid w:val="005637D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5637D0"/>
    <w:rPr>
      <w:b/>
      <w:bCs/>
    </w:rPr>
  </w:style>
  <w:style w:type="character" w:styleId="Emphasis">
    <w:name w:val="Emphasis"/>
    <w:basedOn w:val="DefaultParagraphFont"/>
    <w:uiPriority w:val="20"/>
    <w:qFormat/>
    <w:rsid w:val="005637D0"/>
    <w:rPr>
      <w:i/>
      <w:iCs/>
    </w:rPr>
  </w:style>
  <w:style w:type="character" w:styleId="CommentReference">
    <w:name w:val="annotation reference"/>
    <w:basedOn w:val="DefaultParagraphFont"/>
    <w:uiPriority w:val="99"/>
    <w:semiHidden/>
    <w:unhideWhenUsed/>
    <w:rsid w:val="001749F3"/>
    <w:rPr>
      <w:sz w:val="16"/>
      <w:szCs w:val="16"/>
    </w:rPr>
  </w:style>
  <w:style w:type="paragraph" w:styleId="CommentText">
    <w:name w:val="annotation text"/>
    <w:basedOn w:val="Normal"/>
    <w:link w:val="CommentTextChar"/>
    <w:uiPriority w:val="99"/>
    <w:semiHidden/>
    <w:unhideWhenUsed/>
    <w:rsid w:val="001749F3"/>
    <w:pPr>
      <w:spacing w:line="240" w:lineRule="auto"/>
    </w:pPr>
    <w:rPr>
      <w:szCs w:val="20"/>
    </w:rPr>
  </w:style>
  <w:style w:type="character" w:customStyle="1" w:styleId="CommentTextChar">
    <w:name w:val="Comment Text Char"/>
    <w:basedOn w:val="DefaultParagraphFont"/>
    <w:link w:val="CommentText"/>
    <w:uiPriority w:val="99"/>
    <w:semiHidden/>
    <w:rsid w:val="001749F3"/>
    <w:rPr>
      <w:szCs w:val="20"/>
    </w:rPr>
  </w:style>
  <w:style w:type="paragraph" w:styleId="CommentSubject">
    <w:name w:val="annotation subject"/>
    <w:basedOn w:val="CommentText"/>
    <w:next w:val="CommentText"/>
    <w:link w:val="CommentSubjectChar"/>
    <w:uiPriority w:val="99"/>
    <w:semiHidden/>
    <w:unhideWhenUsed/>
    <w:rsid w:val="001749F3"/>
    <w:rPr>
      <w:b/>
      <w:bCs/>
    </w:rPr>
  </w:style>
  <w:style w:type="character" w:customStyle="1" w:styleId="CommentSubjectChar">
    <w:name w:val="Comment Subject Char"/>
    <w:basedOn w:val="CommentTextChar"/>
    <w:link w:val="CommentSubject"/>
    <w:uiPriority w:val="99"/>
    <w:semiHidden/>
    <w:rsid w:val="001749F3"/>
    <w:rPr>
      <w:b/>
      <w:bCs/>
      <w:szCs w:val="20"/>
    </w:rPr>
  </w:style>
  <w:style w:type="paragraph" w:styleId="BalloonText">
    <w:name w:val="Balloon Text"/>
    <w:basedOn w:val="Normal"/>
    <w:link w:val="BalloonTextChar"/>
    <w:uiPriority w:val="99"/>
    <w:semiHidden/>
    <w:unhideWhenUsed/>
    <w:rsid w:val="003A6E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EE7"/>
    <w:rPr>
      <w:rFonts w:ascii="Segoe UI" w:hAnsi="Segoe UI" w:cs="Segoe UI"/>
      <w:sz w:val="18"/>
      <w:szCs w:val="18"/>
    </w:rPr>
  </w:style>
  <w:style w:type="character" w:customStyle="1" w:styleId="gmail-apple-converted-space">
    <w:name w:val="gmail-apple-converted-space"/>
    <w:basedOn w:val="DefaultParagraphFont"/>
    <w:rsid w:val="00DC0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1730">
      <w:bodyDiv w:val="1"/>
      <w:marLeft w:val="0"/>
      <w:marRight w:val="0"/>
      <w:marTop w:val="0"/>
      <w:marBottom w:val="0"/>
      <w:divBdr>
        <w:top w:val="none" w:sz="0" w:space="0" w:color="auto"/>
        <w:left w:val="none" w:sz="0" w:space="0" w:color="auto"/>
        <w:bottom w:val="none" w:sz="0" w:space="0" w:color="auto"/>
        <w:right w:val="none" w:sz="0" w:space="0" w:color="auto"/>
      </w:divBdr>
      <w:divsChild>
        <w:div w:id="412439037">
          <w:marLeft w:val="0"/>
          <w:marRight w:val="0"/>
          <w:marTop w:val="0"/>
          <w:marBottom w:val="0"/>
          <w:divBdr>
            <w:top w:val="none" w:sz="0" w:space="0" w:color="auto"/>
            <w:left w:val="none" w:sz="0" w:space="0" w:color="auto"/>
            <w:bottom w:val="none" w:sz="0" w:space="0" w:color="auto"/>
            <w:right w:val="none" w:sz="0" w:space="0" w:color="auto"/>
          </w:divBdr>
        </w:div>
        <w:div w:id="1750151478">
          <w:marLeft w:val="0"/>
          <w:marRight w:val="0"/>
          <w:marTop w:val="0"/>
          <w:marBottom w:val="0"/>
          <w:divBdr>
            <w:top w:val="none" w:sz="0" w:space="0" w:color="auto"/>
            <w:left w:val="none" w:sz="0" w:space="0" w:color="auto"/>
            <w:bottom w:val="none" w:sz="0" w:space="0" w:color="auto"/>
            <w:right w:val="none" w:sz="0" w:space="0" w:color="auto"/>
          </w:divBdr>
        </w:div>
      </w:divsChild>
    </w:div>
    <w:div w:id="83038583">
      <w:bodyDiv w:val="1"/>
      <w:marLeft w:val="0"/>
      <w:marRight w:val="0"/>
      <w:marTop w:val="0"/>
      <w:marBottom w:val="0"/>
      <w:divBdr>
        <w:top w:val="none" w:sz="0" w:space="0" w:color="auto"/>
        <w:left w:val="none" w:sz="0" w:space="0" w:color="auto"/>
        <w:bottom w:val="none" w:sz="0" w:space="0" w:color="auto"/>
        <w:right w:val="none" w:sz="0" w:space="0" w:color="auto"/>
      </w:divBdr>
      <w:divsChild>
        <w:div w:id="732892181">
          <w:marLeft w:val="0"/>
          <w:marRight w:val="0"/>
          <w:marTop w:val="0"/>
          <w:marBottom w:val="203"/>
          <w:divBdr>
            <w:top w:val="none" w:sz="0" w:space="0" w:color="auto"/>
            <w:left w:val="none" w:sz="0" w:space="0" w:color="auto"/>
            <w:bottom w:val="none" w:sz="0" w:space="0" w:color="auto"/>
            <w:right w:val="none" w:sz="0" w:space="0" w:color="auto"/>
          </w:divBdr>
          <w:divsChild>
            <w:div w:id="1188713015">
              <w:marLeft w:val="0"/>
              <w:marRight w:val="0"/>
              <w:marTop w:val="0"/>
              <w:marBottom w:val="0"/>
              <w:divBdr>
                <w:top w:val="none" w:sz="0" w:space="0" w:color="auto"/>
                <w:left w:val="none" w:sz="0" w:space="0" w:color="auto"/>
                <w:bottom w:val="none" w:sz="0" w:space="0" w:color="auto"/>
                <w:right w:val="none" w:sz="0" w:space="0" w:color="auto"/>
              </w:divBdr>
            </w:div>
          </w:divsChild>
        </w:div>
        <w:div w:id="35814105">
          <w:marLeft w:val="0"/>
          <w:marRight w:val="0"/>
          <w:marTop w:val="0"/>
          <w:marBottom w:val="0"/>
          <w:divBdr>
            <w:top w:val="none" w:sz="0" w:space="0" w:color="auto"/>
            <w:left w:val="none" w:sz="0" w:space="0" w:color="auto"/>
            <w:bottom w:val="none" w:sz="0" w:space="0" w:color="auto"/>
            <w:right w:val="none" w:sz="0" w:space="0" w:color="auto"/>
          </w:divBdr>
        </w:div>
      </w:divsChild>
    </w:div>
    <w:div w:id="513155944">
      <w:bodyDiv w:val="1"/>
      <w:marLeft w:val="0"/>
      <w:marRight w:val="0"/>
      <w:marTop w:val="0"/>
      <w:marBottom w:val="0"/>
      <w:divBdr>
        <w:top w:val="none" w:sz="0" w:space="0" w:color="auto"/>
        <w:left w:val="none" w:sz="0" w:space="0" w:color="auto"/>
        <w:bottom w:val="none" w:sz="0" w:space="0" w:color="auto"/>
        <w:right w:val="none" w:sz="0" w:space="0" w:color="auto"/>
      </w:divBdr>
    </w:div>
    <w:div w:id="557208425">
      <w:bodyDiv w:val="1"/>
      <w:marLeft w:val="0"/>
      <w:marRight w:val="0"/>
      <w:marTop w:val="0"/>
      <w:marBottom w:val="0"/>
      <w:divBdr>
        <w:top w:val="none" w:sz="0" w:space="0" w:color="auto"/>
        <w:left w:val="none" w:sz="0" w:space="0" w:color="auto"/>
        <w:bottom w:val="none" w:sz="0" w:space="0" w:color="auto"/>
        <w:right w:val="none" w:sz="0" w:space="0" w:color="auto"/>
      </w:divBdr>
    </w:div>
    <w:div w:id="571089124">
      <w:bodyDiv w:val="1"/>
      <w:marLeft w:val="0"/>
      <w:marRight w:val="0"/>
      <w:marTop w:val="0"/>
      <w:marBottom w:val="0"/>
      <w:divBdr>
        <w:top w:val="none" w:sz="0" w:space="0" w:color="auto"/>
        <w:left w:val="none" w:sz="0" w:space="0" w:color="auto"/>
        <w:bottom w:val="none" w:sz="0" w:space="0" w:color="auto"/>
        <w:right w:val="none" w:sz="0" w:space="0" w:color="auto"/>
      </w:divBdr>
    </w:div>
    <w:div w:id="1017385739">
      <w:bodyDiv w:val="1"/>
      <w:marLeft w:val="0"/>
      <w:marRight w:val="0"/>
      <w:marTop w:val="0"/>
      <w:marBottom w:val="0"/>
      <w:divBdr>
        <w:top w:val="none" w:sz="0" w:space="0" w:color="auto"/>
        <w:left w:val="none" w:sz="0" w:space="0" w:color="auto"/>
        <w:bottom w:val="none" w:sz="0" w:space="0" w:color="auto"/>
        <w:right w:val="none" w:sz="0" w:space="0" w:color="auto"/>
      </w:divBdr>
      <w:divsChild>
        <w:div w:id="1274482964">
          <w:marLeft w:val="0"/>
          <w:marRight w:val="0"/>
          <w:marTop w:val="0"/>
          <w:marBottom w:val="0"/>
          <w:divBdr>
            <w:top w:val="none" w:sz="0" w:space="0" w:color="auto"/>
            <w:left w:val="none" w:sz="0" w:space="0" w:color="auto"/>
            <w:bottom w:val="none" w:sz="0" w:space="0" w:color="auto"/>
            <w:right w:val="none" w:sz="0" w:space="0" w:color="auto"/>
          </w:divBdr>
        </w:div>
        <w:div w:id="719090087">
          <w:marLeft w:val="0"/>
          <w:marRight w:val="0"/>
          <w:marTop w:val="0"/>
          <w:marBottom w:val="0"/>
          <w:divBdr>
            <w:top w:val="none" w:sz="0" w:space="0" w:color="auto"/>
            <w:left w:val="none" w:sz="0" w:space="0" w:color="auto"/>
            <w:bottom w:val="none" w:sz="0" w:space="0" w:color="auto"/>
            <w:right w:val="none" w:sz="0" w:space="0" w:color="auto"/>
          </w:divBdr>
        </w:div>
        <w:div w:id="750586148">
          <w:marLeft w:val="0"/>
          <w:marRight w:val="0"/>
          <w:marTop w:val="0"/>
          <w:marBottom w:val="0"/>
          <w:divBdr>
            <w:top w:val="none" w:sz="0" w:space="0" w:color="auto"/>
            <w:left w:val="none" w:sz="0" w:space="0" w:color="auto"/>
            <w:bottom w:val="none" w:sz="0" w:space="0" w:color="auto"/>
            <w:right w:val="none" w:sz="0" w:space="0" w:color="auto"/>
          </w:divBdr>
        </w:div>
      </w:divsChild>
    </w:div>
    <w:div w:id="1078748590">
      <w:bodyDiv w:val="1"/>
      <w:marLeft w:val="0"/>
      <w:marRight w:val="0"/>
      <w:marTop w:val="0"/>
      <w:marBottom w:val="0"/>
      <w:divBdr>
        <w:top w:val="none" w:sz="0" w:space="0" w:color="auto"/>
        <w:left w:val="none" w:sz="0" w:space="0" w:color="auto"/>
        <w:bottom w:val="none" w:sz="0" w:space="0" w:color="auto"/>
        <w:right w:val="none" w:sz="0" w:space="0" w:color="auto"/>
      </w:divBdr>
    </w:div>
    <w:div w:id="1164273198">
      <w:bodyDiv w:val="1"/>
      <w:marLeft w:val="0"/>
      <w:marRight w:val="0"/>
      <w:marTop w:val="0"/>
      <w:marBottom w:val="0"/>
      <w:divBdr>
        <w:top w:val="none" w:sz="0" w:space="0" w:color="auto"/>
        <w:left w:val="none" w:sz="0" w:space="0" w:color="auto"/>
        <w:bottom w:val="none" w:sz="0" w:space="0" w:color="auto"/>
        <w:right w:val="none" w:sz="0" w:space="0" w:color="auto"/>
      </w:divBdr>
      <w:divsChild>
        <w:div w:id="686910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731820">
              <w:marLeft w:val="0"/>
              <w:marRight w:val="0"/>
              <w:marTop w:val="0"/>
              <w:marBottom w:val="0"/>
              <w:divBdr>
                <w:top w:val="none" w:sz="0" w:space="0" w:color="auto"/>
                <w:left w:val="none" w:sz="0" w:space="0" w:color="auto"/>
                <w:bottom w:val="none" w:sz="0" w:space="0" w:color="auto"/>
                <w:right w:val="none" w:sz="0" w:space="0" w:color="auto"/>
              </w:divBdr>
              <w:divsChild>
                <w:div w:id="1199271057">
                  <w:marLeft w:val="0"/>
                  <w:marRight w:val="0"/>
                  <w:marTop w:val="0"/>
                  <w:marBottom w:val="0"/>
                  <w:divBdr>
                    <w:top w:val="none" w:sz="0" w:space="0" w:color="auto"/>
                    <w:left w:val="none" w:sz="0" w:space="0" w:color="auto"/>
                    <w:bottom w:val="none" w:sz="0" w:space="0" w:color="auto"/>
                    <w:right w:val="none" w:sz="0" w:space="0" w:color="auto"/>
                  </w:divBdr>
                  <w:divsChild>
                    <w:div w:id="18772286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0798047">
                          <w:marLeft w:val="0"/>
                          <w:marRight w:val="0"/>
                          <w:marTop w:val="0"/>
                          <w:marBottom w:val="0"/>
                          <w:divBdr>
                            <w:top w:val="none" w:sz="0" w:space="0" w:color="auto"/>
                            <w:left w:val="none" w:sz="0" w:space="0" w:color="auto"/>
                            <w:bottom w:val="none" w:sz="0" w:space="0" w:color="auto"/>
                            <w:right w:val="none" w:sz="0" w:space="0" w:color="auto"/>
                          </w:divBdr>
                          <w:divsChild>
                            <w:div w:id="14184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759371">
      <w:bodyDiv w:val="1"/>
      <w:marLeft w:val="0"/>
      <w:marRight w:val="0"/>
      <w:marTop w:val="0"/>
      <w:marBottom w:val="0"/>
      <w:divBdr>
        <w:top w:val="none" w:sz="0" w:space="0" w:color="auto"/>
        <w:left w:val="none" w:sz="0" w:space="0" w:color="auto"/>
        <w:bottom w:val="none" w:sz="0" w:space="0" w:color="auto"/>
        <w:right w:val="none" w:sz="0" w:space="0" w:color="auto"/>
      </w:divBdr>
    </w:div>
    <w:div w:id="1400402606">
      <w:bodyDiv w:val="1"/>
      <w:marLeft w:val="0"/>
      <w:marRight w:val="0"/>
      <w:marTop w:val="0"/>
      <w:marBottom w:val="0"/>
      <w:divBdr>
        <w:top w:val="none" w:sz="0" w:space="0" w:color="auto"/>
        <w:left w:val="none" w:sz="0" w:space="0" w:color="auto"/>
        <w:bottom w:val="none" w:sz="0" w:space="0" w:color="auto"/>
        <w:right w:val="none" w:sz="0" w:space="0" w:color="auto"/>
      </w:divBdr>
    </w:div>
    <w:div w:id="1471096721">
      <w:bodyDiv w:val="1"/>
      <w:marLeft w:val="0"/>
      <w:marRight w:val="0"/>
      <w:marTop w:val="0"/>
      <w:marBottom w:val="0"/>
      <w:divBdr>
        <w:top w:val="none" w:sz="0" w:space="0" w:color="auto"/>
        <w:left w:val="none" w:sz="0" w:space="0" w:color="auto"/>
        <w:bottom w:val="none" w:sz="0" w:space="0" w:color="auto"/>
        <w:right w:val="none" w:sz="0" w:space="0" w:color="auto"/>
      </w:divBdr>
    </w:div>
    <w:div w:id="1680346114">
      <w:bodyDiv w:val="1"/>
      <w:marLeft w:val="0"/>
      <w:marRight w:val="0"/>
      <w:marTop w:val="0"/>
      <w:marBottom w:val="0"/>
      <w:divBdr>
        <w:top w:val="none" w:sz="0" w:space="0" w:color="auto"/>
        <w:left w:val="none" w:sz="0" w:space="0" w:color="auto"/>
        <w:bottom w:val="none" w:sz="0" w:space="0" w:color="auto"/>
        <w:right w:val="none" w:sz="0" w:space="0" w:color="auto"/>
      </w:divBdr>
    </w:div>
    <w:div w:id="1919560246">
      <w:bodyDiv w:val="1"/>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0"/>
          <w:marRight w:val="0"/>
          <w:marTop w:val="0"/>
          <w:marBottom w:val="0"/>
          <w:divBdr>
            <w:top w:val="none" w:sz="0" w:space="0" w:color="auto"/>
            <w:left w:val="none" w:sz="0" w:space="0" w:color="auto"/>
            <w:bottom w:val="none" w:sz="0" w:space="0" w:color="auto"/>
            <w:right w:val="none" w:sz="0" w:space="0" w:color="auto"/>
          </w:divBdr>
        </w:div>
        <w:div w:id="665134577">
          <w:marLeft w:val="0"/>
          <w:marRight w:val="0"/>
          <w:marTop w:val="0"/>
          <w:marBottom w:val="0"/>
          <w:divBdr>
            <w:top w:val="none" w:sz="0" w:space="0" w:color="auto"/>
            <w:left w:val="none" w:sz="0" w:space="0" w:color="auto"/>
            <w:bottom w:val="none" w:sz="0" w:space="0" w:color="auto"/>
            <w:right w:val="none" w:sz="0" w:space="0" w:color="auto"/>
          </w:divBdr>
        </w:div>
        <w:div w:id="756750644">
          <w:marLeft w:val="0"/>
          <w:marRight w:val="0"/>
          <w:marTop w:val="0"/>
          <w:marBottom w:val="0"/>
          <w:divBdr>
            <w:top w:val="none" w:sz="0" w:space="0" w:color="auto"/>
            <w:left w:val="none" w:sz="0" w:space="0" w:color="auto"/>
            <w:bottom w:val="none" w:sz="0" w:space="0" w:color="auto"/>
            <w:right w:val="none" w:sz="0" w:space="0" w:color="auto"/>
          </w:divBdr>
        </w:div>
        <w:div w:id="634411564">
          <w:marLeft w:val="0"/>
          <w:marRight w:val="0"/>
          <w:marTop w:val="0"/>
          <w:marBottom w:val="0"/>
          <w:divBdr>
            <w:top w:val="none" w:sz="0" w:space="0" w:color="auto"/>
            <w:left w:val="none" w:sz="0" w:space="0" w:color="auto"/>
            <w:bottom w:val="none" w:sz="0" w:space="0" w:color="auto"/>
            <w:right w:val="none" w:sz="0" w:space="0" w:color="auto"/>
          </w:divBdr>
          <w:divsChild>
            <w:div w:id="454178153">
              <w:marLeft w:val="0"/>
              <w:marRight w:val="0"/>
              <w:marTop w:val="0"/>
              <w:marBottom w:val="0"/>
              <w:divBdr>
                <w:top w:val="none" w:sz="0" w:space="0" w:color="auto"/>
                <w:left w:val="none" w:sz="0" w:space="0" w:color="auto"/>
                <w:bottom w:val="none" w:sz="0" w:space="0" w:color="auto"/>
                <w:right w:val="none" w:sz="0" w:space="0" w:color="auto"/>
              </w:divBdr>
              <w:divsChild>
                <w:div w:id="21461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495">
          <w:marLeft w:val="0"/>
          <w:marRight w:val="0"/>
          <w:marTop w:val="0"/>
          <w:marBottom w:val="0"/>
          <w:divBdr>
            <w:top w:val="none" w:sz="0" w:space="0" w:color="auto"/>
            <w:left w:val="none" w:sz="0" w:space="0" w:color="auto"/>
            <w:bottom w:val="none" w:sz="0" w:space="0" w:color="auto"/>
            <w:right w:val="none" w:sz="0" w:space="0" w:color="auto"/>
          </w:divBdr>
        </w:div>
        <w:div w:id="1043478684">
          <w:marLeft w:val="0"/>
          <w:marRight w:val="0"/>
          <w:marTop w:val="0"/>
          <w:marBottom w:val="0"/>
          <w:divBdr>
            <w:top w:val="none" w:sz="0" w:space="0" w:color="auto"/>
            <w:left w:val="none" w:sz="0" w:space="0" w:color="auto"/>
            <w:bottom w:val="none" w:sz="0" w:space="0" w:color="auto"/>
            <w:right w:val="none" w:sz="0" w:space="0" w:color="auto"/>
          </w:divBdr>
        </w:div>
        <w:div w:id="1348020837">
          <w:marLeft w:val="0"/>
          <w:marRight w:val="0"/>
          <w:marTop w:val="0"/>
          <w:marBottom w:val="0"/>
          <w:divBdr>
            <w:top w:val="none" w:sz="0" w:space="0" w:color="auto"/>
            <w:left w:val="none" w:sz="0" w:space="0" w:color="auto"/>
            <w:bottom w:val="none" w:sz="0" w:space="0" w:color="auto"/>
            <w:right w:val="none" w:sz="0" w:space="0" w:color="auto"/>
          </w:divBdr>
        </w:div>
      </w:divsChild>
    </w:div>
    <w:div w:id="2045015707">
      <w:bodyDiv w:val="1"/>
      <w:marLeft w:val="0"/>
      <w:marRight w:val="0"/>
      <w:marTop w:val="0"/>
      <w:marBottom w:val="0"/>
      <w:divBdr>
        <w:top w:val="none" w:sz="0" w:space="0" w:color="auto"/>
        <w:left w:val="none" w:sz="0" w:space="0" w:color="auto"/>
        <w:bottom w:val="none" w:sz="0" w:space="0" w:color="auto"/>
        <w:right w:val="none" w:sz="0" w:space="0" w:color="auto"/>
      </w:divBdr>
    </w:div>
    <w:div w:id="2139643992">
      <w:bodyDiv w:val="1"/>
      <w:marLeft w:val="0"/>
      <w:marRight w:val="0"/>
      <w:marTop w:val="0"/>
      <w:marBottom w:val="0"/>
      <w:divBdr>
        <w:top w:val="none" w:sz="0" w:space="0" w:color="auto"/>
        <w:left w:val="none" w:sz="0" w:space="0" w:color="auto"/>
        <w:bottom w:val="none" w:sz="0" w:space="0" w:color="auto"/>
        <w:right w:val="none" w:sz="0" w:space="0" w:color="auto"/>
      </w:divBdr>
      <w:divsChild>
        <w:div w:id="153836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682490">
              <w:marLeft w:val="0"/>
              <w:marRight w:val="0"/>
              <w:marTop w:val="0"/>
              <w:marBottom w:val="0"/>
              <w:divBdr>
                <w:top w:val="none" w:sz="0" w:space="0" w:color="auto"/>
                <w:left w:val="none" w:sz="0" w:space="0" w:color="auto"/>
                <w:bottom w:val="none" w:sz="0" w:space="0" w:color="auto"/>
                <w:right w:val="none" w:sz="0" w:space="0" w:color="auto"/>
              </w:divBdr>
              <w:divsChild>
                <w:div w:id="125390359">
                  <w:marLeft w:val="0"/>
                  <w:marRight w:val="0"/>
                  <w:marTop w:val="0"/>
                  <w:marBottom w:val="0"/>
                  <w:divBdr>
                    <w:top w:val="none" w:sz="0" w:space="0" w:color="auto"/>
                    <w:left w:val="none" w:sz="0" w:space="0" w:color="auto"/>
                    <w:bottom w:val="none" w:sz="0" w:space="0" w:color="auto"/>
                    <w:right w:val="none" w:sz="0" w:space="0" w:color="auto"/>
                  </w:divBdr>
                  <w:divsChild>
                    <w:div w:id="1623341827">
                      <w:marLeft w:val="0"/>
                      <w:marRight w:val="0"/>
                      <w:marTop w:val="0"/>
                      <w:marBottom w:val="0"/>
                      <w:divBdr>
                        <w:top w:val="none" w:sz="0" w:space="0" w:color="auto"/>
                        <w:left w:val="none" w:sz="0" w:space="0" w:color="auto"/>
                        <w:bottom w:val="none" w:sz="0" w:space="0" w:color="auto"/>
                        <w:right w:val="none" w:sz="0" w:space="0" w:color="auto"/>
                      </w:divBdr>
                      <w:divsChild>
                        <w:div w:id="152337729">
                          <w:marLeft w:val="0"/>
                          <w:marRight w:val="0"/>
                          <w:marTop w:val="0"/>
                          <w:marBottom w:val="0"/>
                          <w:divBdr>
                            <w:top w:val="none" w:sz="0" w:space="0" w:color="auto"/>
                            <w:left w:val="none" w:sz="0" w:space="0" w:color="auto"/>
                            <w:bottom w:val="none" w:sz="0" w:space="0" w:color="auto"/>
                            <w:right w:val="none" w:sz="0" w:space="0" w:color="auto"/>
                          </w:divBdr>
                          <w:divsChild>
                            <w:div w:id="850491804">
                              <w:marLeft w:val="0"/>
                              <w:marRight w:val="0"/>
                              <w:marTop w:val="0"/>
                              <w:marBottom w:val="0"/>
                              <w:divBdr>
                                <w:top w:val="none" w:sz="0" w:space="0" w:color="auto"/>
                                <w:left w:val="none" w:sz="0" w:space="0" w:color="auto"/>
                                <w:bottom w:val="none" w:sz="0" w:space="0" w:color="auto"/>
                                <w:right w:val="none" w:sz="0" w:space="0" w:color="auto"/>
                              </w:divBdr>
                              <w:divsChild>
                                <w:div w:id="200635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660595">
                                      <w:marLeft w:val="0"/>
                                      <w:marRight w:val="0"/>
                                      <w:marTop w:val="0"/>
                                      <w:marBottom w:val="0"/>
                                      <w:divBdr>
                                        <w:top w:val="none" w:sz="0" w:space="0" w:color="auto"/>
                                        <w:left w:val="none" w:sz="0" w:space="0" w:color="auto"/>
                                        <w:bottom w:val="none" w:sz="0" w:space="0" w:color="auto"/>
                                        <w:right w:val="none" w:sz="0" w:space="0" w:color="auto"/>
                                      </w:divBdr>
                                      <w:divsChild>
                                        <w:div w:id="50006541">
                                          <w:marLeft w:val="0"/>
                                          <w:marRight w:val="0"/>
                                          <w:marTop w:val="0"/>
                                          <w:marBottom w:val="0"/>
                                          <w:divBdr>
                                            <w:top w:val="none" w:sz="0" w:space="0" w:color="auto"/>
                                            <w:left w:val="none" w:sz="0" w:space="0" w:color="auto"/>
                                            <w:bottom w:val="none" w:sz="0" w:space="0" w:color="auto"/>
                                            <w:right w:val="none" w:sz="0" w:space="0" w:color="auto"/>
                                          </w:divBdr>
                                          <w:divsChild>
                                            <w:div w:id="7512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87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mentine.rubio@gmail.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stamari@palestine-studies.org"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13</Pages>
  <Words>5914</Words>
  <Characters>33713</Characters>
  <Application>Microsoft Office Word</Application>
  <DocSecurity>0</DocSecurity>
  <Lines>280</Lines>
  <Paragraphs>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van der Hammen</dc:creator>
  <cp:keywords/>
  <dc:description/>
  <cp:lastModifiedBy>Sanchez, K.M.J. (Karène)</cp:lastModifiedBy>
  <cp:revision>61</cp:revision>
  <dcterms:created xsi:type="dcterms:W3CDTF">2021-02-08T12:27:00Z</dcterms:created>
  <dcterms:modified xsi:type="dcterms:W3CDTF">2022-04-25T08:04:00Z</dcterms:modified>
</cp:coreProperties>
</file>